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32CF7" w14:textId="7F13C5B4" w:rsidR="00C3659F" w:rsidRPr="00903E55" w:rsidRDefault="00C3659F" w:rsidP="00C3659F">
      <w:pPr>
        <w:pStyle w:val="3GPPHeader"/>
        <w:spacing w:after="60"/>
        <w:rPr>
          <w:b w:val="0"/>
          <w:bCs/>
          <w:szCs w:val="24"/>
          <w:highlight w:val="yellow"/>
        </w:rPr>
      </w:pPr>
      <w:bookmarkStart w:id="0" w:name="_GoBack"/>
      <w:bookmarkEnd w:id="0"/>
      <w:r w:rsidRPr="00903E55">
        <w:rPr>
          <w:b w:val="0"/>
          <w:bCs/>
          <w:sz w:val="22"/>
          <w:szCs w:val="18"/>
          <w:lang w:val="en-US"/>
        </w:rPr>
        <w:t>3GPP TSG-RAN WG1 Meeting #</w:t>
      </w:r>
      <w:r w:rsidR="00764EE9" w:rsidRPr="00903E55">
        <w:rPr>
          <w:b w:val="0"/>
          <w:bCs/>
          <w:sz w:val="22"/>
          <w:szCs w:val="18"/>
          <w:lang w:val="en-US"/>
        </w:rPr>
        <w:t>8</w:t>
      </w:r>
      <w:r w:rsidR="00764EE9">
        <w:rPr>
          <w:b w:val="0"/>
          <w:bCs/>
          <w:sz w:val="22"/>
          <w:szCs w:val="18"/>
          <w:lang w:val="en-US"/>
        </w:rPr>
        <w:t>9</w:t>
      </w:r>
      <w:r w:rsidRPr="00903E55">
        <w:rPr>
          <w:b w:val="0"/>
          <w:bCs/>
          <w:sz w:val="22"/>
          <w:szCs w:val="18"/>
        </w:rPr>
        <w:tab/>
      </w:r>
      <w:r w:rsidRPr="0076626A">
        <w:rPr>
          <w:b w:val="0"/>
          <w:bCs/>
          <w:szCs w:val="24"/>
        </w:rPr>
        <w:t>R1-</w:t>
      </w:r>
      <w:r w:rsidR="00DE19F6" w:rsidRPr="0076626A">
        <w:rPr>
          <w:b w:val="0"/>
          <w:bCs/>
          <w:szCs w:val="24"/>
        </w:rPr>
        <w:t>170</w:t>
      </w:r>
      <w:r w:rsidR="005B18EA" w:rsidRPr="0076626A">
        <w:rPr>
          <w:b w:val="0"/>
          <w:bCs/>
          <w:szCs w:val="24"/>
        </w:rPr>
        <w:t>9110</w:t>
      </w:r>
    </w:p>
    <w:p w14:paraId="7130EA93" w14:textId="5190AD1A" w:rsidR="00C3659F" w:rsidRPr="00A17146" w:rsidRDefault="00764EE9" w:rsidP="00A17146">
      <w:pPr>
        <w:pStyle w:val="CRCoverPage"/>
        <w:outlineLvl w:val="0"/>
        <w:rPr>
          <w:b/>
          <w:bCs/>
          <w:noProof/>
          <w:sz w:val="24"/>
        </w:rPr>
      </w:pPr>
      <w:r w:rsidRPr="00FA6F02">
        <w:rPr>
          <w:bCs/>
          <w:noProof/>
          <w:sz w:val="24"/>
        </w:rPr>
        <w:t>Hangzhou, China, 15-19 May 2017</w:t>
      </w:r>
    </w:p>
    <w:p w14:paraId="7CA40A5A" w14:textId="77777777" w:rsidR="00C3659F" w:rsidRPr="00903E55" w:rsidRDefault="00C3659F" w:rsidP="00C3659F">
      <w:pPr>
        <w:pStyle w:val="3GPPHeader"/>
        <w:rPr>
          <w:b w:val="0"/>
          <w:bCs/>
        </w:rPr>
      </w:pPr>
    </w:p>
    <w:p w14:paraId="3C2E0FC3" w14:textId="5BDD62E9" w:rsidR="00C3659F" w:rsidRPr="007148CA" w:rsidRDefault="00C3659F" w:rsidP="00C3659F">
      <w:pPr>
        <w:pStyle w:val="3GPPHeader"/>
        <w:rPr>
          <w:sz w:val="22"/>
          <w:szCs w:val="22"/>
          <w:lang w:val="en-US"/>
        </w:rPr>
      </w:pPr>
      <w:r w:rsidRPr="007148CA">
        <w:rPr>
          <w:sz w:val="22"/>
          <w:szCs w:val="22"/>
          <w:lang w:val="en-US"/>
        </w:rPr>
        <w:t>Agenda Item:</w:t>
      </w:r>
      <w:r w:rsidRPr="007148CA">
        <w:rPr>
          <w:sz w:val="22"/>
          <w:szCs w:val="22"/>
          <w:lang w:val="en-US"/>
        </w:rPr>
        <w:tab/>
      </w:r>
      <w:r w:rsidR="00DE19F6">
        <w:rPr>
          <w:sz w:val="22"/>
          <w:szCs w:val="22"/>
          <w:lang w:val="en-US"/>
        </w:rPr>
        <w:t>7.1.3.3.6</w:t>
      </w:r>
    </w:p>
    <w:p w14:paraId="4E1F896D" w14:textId="77777777" w:rsidR="00C3659F" w:rsidRPr="00CE0424" w:rsidRDefault="00C3659F" w:rsidP="00C3659F">
      <w:pPr>
        <w:pStyle w:val="3GPPHeader"/>
        <w:rPr>
          <w:sz w:val="22"/>
          <w:szCs w:val="22"/>
        </w:rPr>
      </w:pPr>
      <w:r>
        <w:rPr>
          <w:sz w:val="22"/>
          <w:szCs w:val="22"/>
        </w:rPr>
        <w:t>Source:</w:t>
      </w:r>
      <w:r w:rsidRPr="00CE0424">
        <w:rPr>
          <w:sz w:val="22"/>
          <w:szCs w:val="22"/>
        </w:rPr>
        <w:tab/>
        <w:t>Ericsson</w:t>
      </w:r>
    </w:p>
    <w:p w14:paraId="2AE7EF6B" w14:textId="57287782" w:rsidR="00C3659F" w:rsidRPr="00C16B10" w:rsidRDefault="00C3659F" w:rsidP="00C3659F">
      <w:pPr>
        <w:pStyle w:val="3GPPHeader"/>
        <w:rPr>
          <w:sz w:val="22"/>
          <w:szCs w:val="22"/>
          <w:lang w:val="en-US"/>
        </w:rPr>
      </w:pPr>
      <w:r>
        <w:rPr>
          <w:sz w:val="22"/>
          <w:szCs w:val="22"/>
        </w:rPr>
        <w:t>Title:</w:t>
      </w:r>
      <w:r>
        <w:rPr>
          <w:sz w:val="22"/>
          <w:szCs w:val="22"/>
        </w:rPr>
        <w:tab/>
      </w:r>
      <w:r w:rsidRPr="00A17146">
        <w:rPr>
          <w:sz w:val="22"/>
          <w:szCs w:val="22"/>
        </w:rPr>
        <w:t xml:space="preserve">Performance evaluation of DL </w:t>
      </w:r>
      <w:r w:rsidR="00DE19F6" w:rsidRPr="00A17146">
        <w:rPr>
          <w:sz w:val="22"/>
          <w:szCs w:val="22"/>
          <w:lang w:val="en-US"/>
        </w:rPr>
        <w:t>puncturing</w:t>
      </w:r>
    </w:p>
    <w:p w14:paraId="1ED8A707" w14:textId="77777777" w:rsidR="00C3659F" w:rsidRPr="00CE0424" w:rsidRDefault="00C3659F" w:rsidP="00C3659F">
      <w:pPr>
        <w:pStyle w:val="3GPPHeader"/>
        <w:rPr>
          <w:sz w:val="22"/>
          <w:szCs w:val="22"/>
        </w:rPr>
      </w:pPr>
      <w:r w:rsidRPr="00CE0424">
        <w:rPr>
          <w:sz w:val="22"/>
          <w:szCs w:val="22"/>
        </w:rPr>
        <w:t>Document for:</w:t>
      </w:r>
      <w:r w:rsidRPr="00CE0424">
        <w:rPr>
          <w:sz w:val="22"/>
          <w:szCs w:val="22"/>
        </w:rPr>
        <w:tab/>
      </w:r>
      <w:r w:rsidRPr="00C16B10">
        <w:rPr>
          <w:sz w:val="22"/>
          <w:szCs w:val="22"/>
        </w:rPr>
        <w:t>Discussion, Decision</w:t>
      </w:r>
    </w:p>
    <w:p w14:paraId="788C7222" w14:textId="77777777" w:rsidR="00C3659F" w:rsidRPr="00CE0424" w:rsidRDefault="00C3659F" w:rsidP="00C3659F"/>
    <w:p w14:paraId="3F038434" w14:textId="77777777" w:rsidR="00C3659F" w:rsidRPr="00CE0424" w:rsidRDefault="00C3659F" w:rsidP="00C3659F">
      <w:pPr>
        <w:pStyle w:val="Heading1"/>
      </w:pPr>
      <w:r w:rsidRPr="00CE0424">
        <w:t>Introduction</w:t>
      </w:r>
    </w:p>
    <w:p w14:paraId="135A8B3F" w14:textId="59D7310C" w:rsidR="00646A84" w:rsidRDefault="00646A84" w:rsidP="00A17146">
      <w:pPr>
        <w:pStyle w:val="BodyText"/>
        <w:rPr>
          <w:lang w:val="en-US"/>
        </w:rPr>
      </w:pPr>
      <w:r>
        <w:rPr>
          <w:lang w:val="en-US"/>
        </w:rPr>
        <w:t>In RAN1#88 and RAN1#88b it was agreed that:</w:t>
      </w:r>
    </w:p>
    <w:p w14:paraId="5C4212EB" w14:textId="77777777" w:rsidR="00646A84" w:rsidRPr="00BA6F21" w:rsidRDefault="00646A84" w:rsidP="00646A84">
      <w:pPr>
        <w:numPr>
          <w:ilvl w:val="0"/>
          <w:numId w:val="19"/>
        </w:numPr>
        <w:overflowPunct/>
        <w:autoSpaceDE/>
        <w:autoSpaceDN/>
        <w:adjustRightInd/>
        <w:spacing w:after="0"/>
        <w:jc w:val="left"/>
        <w:textAlignment w:val="auto"/>
        <w:rPr>
          <w:rFonts w:eastAsia="MS Mincho"/>
          <w:lang w:val="en-US"/>
        </w:rPr>
      </w:pPr>
      <w:r w:rsidRPr="00BA6F21">
        <w:rPr>
          <w:rFonts w:eastAsia="MS Mincho"/>
          <w:lang w:val="en-US"/>
        </w:rPr>
        <w:t>Indication of URLLC transmission overlapping the resources scheduled for an eMBB UE in downlink can be dynamically signaled to the eMBB UE to facilitate demodulation and decoding</w:t>
      </w:r>
    </w:p>
    <w:p w14:paraId="6DDC9A4F" w14:textId="77777777" w:rsidR="00646A84" w:rsidRDefault="00646A84" w:rsidP="00646A84">
      <w:pPr>
        <w:numPr>
          <w:ilvl w:val="1"/>
          <w:numId w:val="19"/>
        </w:numPr>
        <w:overflowPunct/>
        <w:autoSpaceDE/>
        <w:autoSpaceDN/>
        <w:adjustRightInd/>
        <w:spacing w:after="0"/>
        <w:jc w:val="left"/>
        <w:textAlignment w:val="auto"/>
        <w:rPr>
          <w:rFonts w:eastAsia="MS Mincho"/>
          <w:lang w:val="en-US"/>
        </w:rPr>
      </w:pPr>
      <w:r w:rsidRPr="00BA6F21">
        <w:rPr>
          <w:rFonts w:eastAsia="MS Mincho"/>
          <w:lang w:val="en-US"/>
        </w:rPr>
        <w:t>FFS details</w:t>
      </w:r>
    </w:p>
    <w:p w14:paraId="0D6F1AAA" w14:textId="77777777" w:rsidR="00646A84" w:rsidRDefault="00646A84" w:rsidP="00646A84">
      <w:pPr>
        <w:overflowPunct/>
        <w:autoSpaceDE/>
        <w:autoSpaceDN/>
        <w:adjustRightInd/>
        <w:spacing w:after="0"/>
        <w:ind w:left="720"/>
        <w:jc w:val="left"/>
        <w:textAlignment w:val="auto"/>
        <w:rPr>
          <w:rFonts w:eastAsia="MS Mincho"/>
          <w:lang w:val="en-US"/>
        </w:rPr>
      </w:pPr>
    </w:p>
    <w:p w14:paraId="2EE64FCB" w14:textId="15845F33" w:rsidR="00646A84" w:rsidRPr="00D46AC4" w:rsidRDefault="00646A84" w:rsidP="00646A84">
      <w:pPr>
        <w:numPr>
          <w:ilvl w:val="0"/>
          <w:numId w:val="19"/>
        </w:numPr>
        <w:overflowPunct/>
        <w:autoSpaceDE/>
        <w:autoSpaceDN/>
        <w:adjustRightInd/>
        <w:spacing w:after="0"/>
        <w:jc w:val="left"/>
        <w:textAlignment w:val="auto"/>
        <w:rPr>
          <w:rFonts w:eastAsia="MS Mincho"/>
          <w:lang w:val="en-US"/>
        </w:rPr>
      </w:pPr>
      <w:r w:rsidRPr="00D46AC4">
        <w:rPr>
          <w:rFonts w:eastAsia="MS Mincho"/>
          <w:lang w:val="en-US"/>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548FEC72" w14:textId="77777777" w:rsidR="00646A84" w:rsidRDefault="00646A84" w:rsidP="00646A84">
      <w:pPr>
        <w:numPr>
          <w:ilvl w:val="0"/>
          <w:numId w:val="19"/>
        </w:numPr>
        <w:overflowPunct/>
        <w:autoSpaceDE/>
        <w:autoSpaceDN/>
        <w:adjustRightInd/>
        <w:spacing w:after="0"/>
        <w:jc w:val="left"/>
        <w:textAlignment w:val="auto"/>
        <w:rPr>
          <w:rFonts w:eastAsia="MS Mincho"/>
          <w:lang w:val="en-US"/>
        </w:rPr>
      </w:pPr>
      <w:r w:rsidRPr="00D46AC4">
        <w:rPr>
          <w:rFonts w:eastAsia="MS Mincho"/>
          <w:lang w:val="en-US"/>
        </w:rPr>
        <w:t>The indication may be used to increase the likelihood of successful demodulation and decoding of the transport block based on the pre-empted transmission and/or subsequent (re)-transmissions of the same TB</w:t>
      </w:r>
    </w:p>
    <w:p w14:paraId="355A6FC5" w14:textId="77777777" w:rsidR="00646A84" w:rsidRDefault="00646A84" w:rsidP="00646A84">
      <w:pPr>
        <w:overflowPunct/>
        <w:autoSpaceDE/>
        <w:autoSpaceDN/>
        <w:adjustRightInd/>
        <w:spacing w:after="0"/>
        <w:ind w:left="720"/>
        <w:jc w:val="left"/>
        <w:textAlignment w:val="auto"/>
        <w:rPr>
          <w:rFonts w:eastAsia="MS Mincho"/>
          <w:iCs/>
          <w:lang w:val="en-US"/>
        </w:rPr>
      </w:pPr>
    </w:p>
    <w:p w14:paraId="0704A29F" w14:textId="646B79CE" w:rsidR="00646A84" w:rsidRDefault="00646A84" w:rsidP="00646A84">
      <w:pPr>
        <w:numPr>
          <w:ilvl w:val="0"/>
          <w:numId w:val="19"/>
        </w:numPr>
        <w:overflowPunct/>
        <w:autoSpaceDE/>
        <w:autoSpaceDN/>
        <w:adjustRightInd/>
        <w:spacing w:after="0"/>
        <w:jc w:val="left"/>
        <w:textAlignment w:val="auto"/>
        <w:rPr>
          <w:rFonts w:eastAsia="MS Mincho"/>
          <w:iCs/>
          <w:lang w:val="en-US"/>
        </w:rPr>
      </w:pPr>
      <w:r>
        <w:rPr>
          <w:rFonts w:eastAsia="MS Mincho"/>
          <w:iCs/>
          <w:lang w:val="en-US"/>
        </w:rPr>
        <w:t xml:space="preserve">No new physical channel specific for indication of DL resources being preempted by another DL transmission is introduced </w:t>
      </w:r>
    </w:p>
    <w:p w14:paraId="57DF5F23" w14:textId="77777777" w:rsidR="00646A84" w:rsidRDefault="00646A84" w:rsidP="00646A84">
      <w:pPr>
        <w:numPr>
          <w:ilvl w:val="1"/>
          <w:numId w:val="19"/>
        </w:numPr>
        <w:overflowPunct/>
        <w:autoSpaceDE/>
        <w:autoSpaceDN/>
        <w:adjustRightInd/>
        <w:spacing w:after="0"/>
        <w:jc w:val="left"/>
        <w:textAlignment w:val="auto"/>
        <w:rPr>
          <w:rFonts w:eastAsia="MS Mincho"/>
          <w:iCs/>
          <w:lang w:val="en-US"/>
        </w:rPr>
      </w:pPr>
      <w:r>
        <w:rPr>
          <w:rFonts w:eastAsia="MS Mincho"/>
          <w:iCs/>
          <w:lang w:val="en-US"/>
        </w:rPr>
        <w:t>FFS whether the indication is based on NR-PDCCH or a group common PDCCH</w:t>
      </w:r>
    </w:p>
    <w:p w14:paraId="2F51B674" w14:textId="77777777" w:rsidR="00646A84" w:rsidRDefault="00646A84" w:rsidP="00646A84">
      <w:pPr>
        <w:numPr>
          <w:ilvl w:val="1"/>
          <w:numId w:val="19"/>
        </w:numPr>
        <w:overflowPunct/>
        <w:autoSpaceDE/>
        <w:autoSpaceDN/>
        <w:adjustRightInd/>
        <w:spacing w:after="0"/>
        <w:jc w:val="left"/>
        <w:textAlignment w:val="auto"/>
        <w:rPr>
          <w:rFonts w:eastAsia="MS Mincho"/>
          <w:iCs/>
          <w:lang w:val="en-US"/>
        </w:rPr>
      </w:pPr>
      <w:r>
        <w:rPr>
          <w:rFonts w:eastAsia="MS Mincho"/>
          <w:iCs/>
          <w:lang w:val="en-US"/>
        </w:rPr>
        <w:t>FFS location of the indication</w:t>
      </w:r>
    </w:p>
    <w:p w14:paraId="6CD159D4" w14:textId="77777777" w:rsidR="00646A84" w:rsidRDefault="00646A84" w:rsidP="00646A84">
      <w:pPr>
        <w:numPr>
          <w:ilvl w:val="1"/>
          <w:numId w:val="19"/>
        </w:numPr>
        <w:overflowPunct/>
        <w:autoSpaceDE/>
        <w:autoSpaceDN/>
        <w:adjustRightInd/>
        <w:spacing w:after="0"/>
        <w:jc w:val="left"/>
        <w:textAlignment w:val="auto"/>
        <w:rPr>
          <w:rFonts w:eastAsia="MS Mincho"/>
          <w:iCs/>
          <w:lang w:val="en-US"/>
        </w:rPr>
      </w:pPr>
      <w:r>
        <w:rPr>
          <w:rFonts w:eastAsia="MS Mincho"/>
          <w:iCs/>
          <w:lang w:val="en-US"/>
        </w:rPr>
        <w:t>FFS timing of the indication</w:t>
      </w:r>
    </w:p>
    <w:p w14:paraId="25D1B4C0" w14:textId="77777777" w:rsidR="00646A84" w:rsidRDefault="00646A84" w:rsidP="00A17146">
      <w:pPr>
        <w:pStyle w:val="BodyText"/>
        <w:rPr>
          <w:lang w:val="en-US"/>
        </w:rPr>
      </w:pPr>
    </w:p>
    <w:p w14:paraId="2ED11822" w14:textId="76891F06" w:rsidR="00764EE9" w:rsidRPr="0099265E" w:rsidRDefault="00A17146" w:rsidP="00A17146">
      <w:pPr>
        <w:pStyle w:val="BodyText"/>
        <w:rPr>
          <w:lang w:val="en-US"/>
        </w:rPr>
      </w:pPr>
      <w:r>
        <w:rPr>
          <w:lang w:val="en-US"/>
        </w:rPr>
        <w:t>This contribution discusses evaluation results for pre-empted DL traffic</w:t>
      </w:r>
      <w:r w:rsidR="00646A84">
        <w:rPr>
          <w:lang w:val="en-US"/>
        </w:rPr>
        <w:t xml:space="preserve"> based on detection and indication of pr</w:t>
      </w:r>
      <w:r w:rsidR="00A375D7">
        <w:rPr>
          <w:lang w:val="en-US"/>
        </w:rPr>
        <w:t>e</w:t>
      </w:r>
      <w:r w:rsidR="00646A84">
        <w:rPr>
          <w:lang w:val="en-US"/>
        </w:rPr>
        <w:t>emption</w:t>
      </w:r>
      <w:r>
        <w:rPr>
          <w:lang w:val="en-US"/>
        </w:rPr>
        <w:t xml:space="preserve">. </w:t>
      </w:r>
    </w:p>
    <w:p w14:paraId="0532EE7F" w14:textId="77777777" w:rsidR="00C3659F" w:rsidRPr="00CE0424" w:rsidRDefault="00C3659F" w:rsidP="00C3659F">
      <w:pPr>
        <w:pStyle w:val="Heading1"/>
      </w:pPr>
      <w:bookmarkStart w:id="1" w:name="_Ref178064866"/>
      <w:r w:rsidRPr="00CE0424">
        <w:t>Discussion</w:t>
      </w:r>
      <w:bookmarkEnd w:id="1"/>
    </w:p>
    <w:p w14:paraId="0DF43164" w14:textId="4DBA2DC7" w:rsidR="00C3659F" w:rsidRPr="00C3659F" w:rsidRDefault="00C3659F" w:rsidP="00C3659F">
      <w:pPr>
        <w:pStyle w:val="BodyText"/>
        <w:rPr>
          <w:lang w:val="en-US" w:eastAsia="en-US"/>
        </w:rPr>
      </w:pPr>
      <w:bookmarkStart w:id="2" w:name="_Ref190406817"/>
      <w:bookmarkStart w:id="3" w:name="_Toc226862296"/>
      <w:bookmarkStart w:id="4" w:name="_Toc347823621"/>
      <w:bookmarkStart w:id="5" w:name="_Toc347824073"/>
      <w:bookmarkStart w:id="6" w:name="_Toc347824246"/>
      <w:r w:rsidRPr="00EE7033">
        <w:rPr>
          <w:lang w:val="en-US" w:eastAsia="en-US"/>
        </w:rPr>
        <w:t>When a gNB ha</w:t>
      </w:r>
      <w:r w:rsidR="00E74815">
        <w:rPr>
          <w:lang w:val="en-US" w:eastAsia="en-US"/>
        </w:rPr>
        <w:t xml:space="preserve">s mini-slot based </w:t>
      </w:r>
      <w:r w:rsidR="00A17146">
        <w:rPr>
          <w:lang w:val="en-US" w:eastAsia="en-US"/>
        </w:rPr>
        <w:t>transmission</w:t>
      </w:r>
      <w:r w:rsidR="00E74815">
        <w:rPr>
          <w:lang w:val="en-US" w:eastAsia="en-US"/>
        </w:rPr>
        <w:t xml:space="preserve"> during an ongoing slot-based transmission</w:t>
      </w:r>
      <w:r w:rsidRPr="00EE7033">
        <w:rPr>
          <w:lang w:val="en-US" w:eastAsia="en-US"/>
        </w:rPr>
        <w:t xml:space="preserve">, the gNB can perform either scheduling or puncturing </w:t>
      </w:r>
      <w:r w:rsidR="008721DC">
        <w:rPr>
          <w:lang w:val="en-US" w:eastAsia="en-US"/>
        </w:rPr>
        <w:t>the ongoing transmission</w:t>
      </w:r>
      <w:r w:rsidR="00A17146">
        <w:rPr>
          <w:lang w:val="en-US" w:eastAsia="en-US"/>
        </w:rPr>
        <w:t>.</w:t>
      </w:r>
      <w:r w:rsidRPr="00EE7033">
        <w:rPr>
          <w:lang w:val="en-US" w:eastAsia="en-US"/>
        </w:rPr>
        <w:t xml:space="preserve"> As discussed in paper </w:t>
      </w:r>
      <w:r w:rsidRPr="00EE7033">
        <w:rPr>
          <w:lang w:val="en-US" w:eastAsia="en-US"/>
        </w:rPr>
        <w:fldChar w:fldCharType="begin"/>
      </w:r>
      <w:r w:rsidRPr="00EE7033">
        <w:rPr>
          <w:lang w:val="en-US" w:eastAsia="en-US"/>
        </w:rPr>
        <w:instrText xml:space="preserve"> REF _Ref469667921 \r \h  \* MERGEFORMAT </w:instrText>
      </w:r>
      <w:r w:rsidRPr="00EE7033">
        <w:rPr>
          <w:lang w:val="en-US" w:eastAsia="en-US"/>
        </w:rPr>
      </w:r>
      <w:r w:rsidRPr="00EE7033">
        <w:rPr>
          <w:lang w:val="en-US" w:eastAsia="en-US"/>
        </w:rPr>
        <w:fldChar w:fldCharType="separate"/>
      </w:r>
      <w:r>
        <w:rPr>
          <w:lang w:val="en-US" w:eastAsia="en-US"/>
        </w:rPr>
        <w:t>[1]</w:t>
      </w:r>
      <w:r w:rsidRPr="00EE7033">
        <w:rPr>
          <w:lang w:val="en-US" w:eastAsia="en-US"/>
        </w:rPr>
        <w:fldChar w:fldCharType="end"/>
      </w:r>
      <w:r w:rsidRPr="00EE7033">
        <w:rPr>
          <w:lang w:val="en-US" w:eastAsia="en-US"/>
        </w:rPr>
        <w:t xml:space="preserve">, the gNB can choose to schedule different traffic types in different parts of the spectrum if it wants to, as part of its normal set of scheduling tools. Also, not all </w:t>
      </w:r>
      <w:r w:rsidRPr="00C3659F">
        <w:rPr>
          <w:lang w:val="en-US" w:eastAsia="en-US"/>
        </w:rPr>
        <w:t xml:space="preserve">URLLC services may need ultra-low latency, in which case normal scheduling and slot-based transmissions is sufficient and no mechanisms other than those already envisioned for NR are needed. </w:t>
      </w:r>
      <w:bookmarkEnd w:id="2"/>
      <w:bookmarkEnd w:id="3"/>
      <w:bookmarkEnd w:id="4"/>
      <w:bookmarkEnd w:id="5"/>
      <w:bookmarkEnd w:id="6"/>
      <w:r w:rsidR="00C50C59">
        <w:rPr>
          <w:lang w:val="en-US"/>
        </w:rPr>
        <w:t>Below we provide p</w:t>
      </w:r>
      <w:r w:rsidR="00C50C59" w:rsidRPr="00C50C59">
        <w:rPr>
          <w:lang w:val="en-US"/>
        </w:rPr>
        <w:t xml:space="preserve">erformance evaluation </w:t>
      </w:r>
      <w:r w:rsidR="00B52F31">
        <w:rPr>
          <w:lang w:val="en-US"/>
        </w:rPr>
        <w:t xml:space="preserve">of DL puncturing </w:t>
      </w:r>
      <w:r w:rsidR="00C50C59">
        <w:rPr>
          <w:lang w:val="en-US"/>
        </w:rPr>
        <w:t>when puncturing occurs occasionally</w:t>
      </w:r>
      <w:r w:rsidR="00B52F31" w:rsidRPr="00B52F31">
        <w:rPr>
          <w:lang w:val="en-US"/>
        </w:rPr>
        <w:t xml:space="preserve"> </w:t>
      </w:r>
      <w:r w:rsidR="00B52F31">
        <w:rPr>
          <w:lang w:val="en-US"/>
        </w:rPr>
        <w:t>or moderately</w:t>
      </w:r>
      <w:r w:rsidR="00C50C59">
        <w:rPr>
          <w:lang w:val="en-US"/>
        </w:rPr>
        <w:t>.</w:t>
      </w:r>
    </w:p>
    <w:p w14:paraId="6C178618" w14:textId="0B291F62" w:rsidR="00C3659F" w:rsidRPr="00C3659F" w:rsidRDefault="00C3659F" w:rsidP="00C3659F">
      <w:pPr>
        <w:pStyle w:val="Heading2"/>
      </w:pPr>
      <w:r w:rsidRPr="00C3659F">
        <w:t xml:space="preserve">Impact of </w:t>
      </w:r>
      <w:r w:rsidR="00A17146">
        <w:t>p</w:t>
      </w:r>
      <w:r w:rsidRPr="00C3659F">
        <w:t>uncturing</w:t>
      </w:r>
    </w:p>
    <w:p w14:paraId="1936EB36" w14:textId="3BF93A98" w:rsidR="00C3659F" w:rsidRPr="00C3659F" w:rsidRDefault="00A17146" w:rsidP="00C3659F">
      <w:pPr>
        <w:pStyle w:val="Figure"/>
        <w:jc w:val="both"/>
      </w:pPr>
      <w:r>
        <w:t>P</w:t>
      </w:r>
      <w:r w:rsidR="00C3659F" w:rsidRPr="00C3659F">
        <w:t xml:space="preserve">uncturing may be considered as bursty interference which impacts the decoding performance </w:t>
      </w:r>
      <w:r w:rsidR="00E24BE0">
        <w:t xml:space="preserve">of </w:t>
      </w:r>
      <w:r>
        <w:t xml:space="preserve">a received package in the </w:t>
      </w:r>
      <w:r w:rsidR="00C3659F" w:rsidRPr="00C3659F">
        <w:t xml:space="preserve">UE. The impact is significant if the </w:t>
      </w:r>
      <w:r>
        <w:t>U</w:t>
      </w:r>
      <w:r w:rsidR="00C3659F" w:rsidRPr="00C3659F">
        <w:rPr>
          <w:lang w:val="en-US" w:eastAsia="en-US"/>
        </w:rPr>
        <w:t>E</w:t>
      </w:r>
      <w:r w:rsidR="00C3659F" w:rsidRPr="00C3659F">
        <w:t xml:space="preserve"> just blindly decodes the received data and/or use it for combining with the retransmitted data without being aware of it. </w:t>
      </w:r>
    </w:p>
    <w:p w14:paraId="68E6D098" w14:textId="1D6165FF" w:rsidR="00C3659F" w:rsidRDefault="00BE5BF0" w:rsidP="00C3659F">
      <w:r w:rsidRPr="00C3659F">
        <w:t xml:space="preserve">For example, </w:t>
      </w:r>
      <w:r w:rsidR="00B85975">
        <w:rPr>
          <w:lang w:val="en-US" w:eastAsia="en-US"/>
        </w:rPr>
        <w:t xml:space="preserve">in </w:t>
      </w:r>
      <w:r w:rsidR="00B85975" w:rsidRPr="00C3659F">
        <w:rPr>
          <w:lang w:val="en-US" w:eastAsia="en-US"/>
        </w:rPr>
        <w:t>Figure 1</w:t>
      </w:r>
      <w:r w:rsidRPr="00C3659F">
        <w:rPr>
          <w:lang w:val="en-US" w:eastAsia="en-US"/>
        </w:rPr>
        <w:t xml:space="preserve"> </w:t>
      </w:r>
      <w:r w:rsidR="002E3774">
        <w:rPr>
          <w:lang w:val="en-US" w:eastAsia="en-US"/>
        </w:rPr>
        <w:t xml:space="preserve">we show </w:t>
      </w:r>
      <w:r w:rsidRPr="00C3659F">
        <w:rPr>
          <w:lang w:val="en-US" w:eastAsia="en-US"/>
        </w:rPr>
        <w:t>how the baseline BLER (green line) is affected when there is no pu</w:t>
      </w:r>
      <w:r w:rsidR="00A17146">
        <w:rPr>
          <w:lang w:val="en-US" w:eastAsia="en-US"/>
        </w:rPr>
        <w:t xml:space="preserve">ncturing indication to the </w:t>
      </w:r>
      <w:r w:rsidRPr="00C3659F">
        <w:rPr>
          <w:lang w:val="en-US" w:eastAsia="en-US"/>
        </w:rPr>
        <w:t>UE.</w:t>
      </w:r>
      <w:r>
        <w:rPr>
          <w:lang w:val="en-US" w:eastAsia="en-US"/>
        </w:rPr>
        <w:t xml:space="preserve"> </w:t>
      </w:r>
      <w:r w:rsidR="00C3659F" w:rsidRPr="00C3659F">
        <w:t>Figure 1 (</w:t>
      </w:r>
      <w:r w:rsidR="001C111C">
        <w:t>black</w:t>
      </w:r>
      <w:r w:rsidR="00C3659F" w:rsidRPr="00C3659F">
        <w:t xml:space="preserve"> line) shows a significant impact on the BLER when </w:t>
      </w:r>
      <w:r w:rsidR="00FF4FD3">
        <w:t xml:space="preserve">puncturing occurred </w:t>
      </w:r>
      <w:r w:rsidR="00FF4FD3">
        <w:lastRenderedPageBreak/>
        <w:t xml:space="preserve">and </w:t>
      </w:r>
      <w:r w:rsidR="00C3659F" w:rsidRPr="00C3659F">
        <w:t xml:space="preserve">there </w:t>
      </w:r>
      <w:r w:rsidR="00C3659F" w:rsidRPr="00C3659F">
        <w:rPr>
          <w:lang w:val="en-US" w:eastAsia="en-US"/>
        </w:rPr>
        <w:t>is no pu</w:t>
      </w:r>
      <w:r w:rsidR="00A17146">
        <w:rPr>
          <w:lang w:val="en-US" w:eastAsia="en-US"/>
        </w:rPr>
        <w:t xml:space="preserve">ncturing indication to the </w:t>
      </w:r>
      <w:r w:rsidR="00C3659F" w:rsidRPr="00C3659F">
        <w:rPr>
          <w:lang w:val="en-US" w:eastAsia="en-US"/>
        </w:rPr>
        <w:t>UE</w:t>
      </w:r>
      <w:r w:rsidR="00FF4FD3">
        <w:rPr>
          <w:lang w:val="en-US" w:eastAsia="en-US"/>
        </w:rPr>
        <w:t>. Here the UE tries to decode the data as if there was no puncturing</w:t>
      </w:r>
      <w:r w:rsidR="006A668E">
        <w:rPr>
          <w:lang w:val="en-US" w:eastAsia="en-US"/>
        </w:rPr>
        <w:t xml:space="preserve"> and fails completely</w:t>
      </w:r>
      <w:r w:rsidR="00C3659F" w:rsidRPr="00C3659F">
        <w:rPr>
          <w:lang w:val="en-US" w:eastAsia="en-US"/>
        </w:rPr>
        <w:t xml:space="preserve">. </w:t>
      </w:r>
      <w:r w:rsidR="00C3659F" w:rsidRPr="00C3659F">
        <w:rPr>
          <w:lang w:val="en-US"/>
        </w:rPr>
        <w:t>If DCI information contains several bits indicating exactly the location of punctured data, then the UE performance can be improved considerably</w:t>
      </w:r>
      <w:r w:rsidR="00E906F6">
        <w:rPr>
          <w:lang w:val="en-US"/>
        </w:rPr>
        <w:t xml:space="preserve"> (red line</w:t>
      </w:r>
      <w:r w:rsidR="00E906F6" w:rsidRPr="00C3659F">
        <w:rPr>
          <w:lang w:val="en-US"/>
        </w:rPr>
        <w:t xml:space="preserve"> in Figure 1</w:t>
      </w:r>
      <w:r w:rsidR="00E906F6">
        <w:rPr>
          <w:lang w:val="en-US"/>
        </w:rPr>
        <w:t>)</w:t>
      </w:r>
      <w:r w:rsidR="00C3659F" w:rsidRPr="00C3659F">
        <w:rPr>
          <w:lang w:val="en-US"/>
        </w:rPr>
        <w:t xml:space="preserve"> </w:t>
      </w:r>
      <w:r w:rsidR="00E906F6">
        <w:rPr>
          <w:lang w:val="en-US"/>
        </w:rPr>
        <w:t>by clearing the soft values of the punctured part</w:t>
      </w:r>
      <w:r w:rsidR="00C3659F" w:rsidRPr="00C3659F">
        <w:rPr>
          <w:lang w:val="en-US"/>
        </w:rPr>
        <w:t>. However, indicating explicitly the exact location of punctured data may result in an excessive overhead.</w:t>
      </w:r>
      <w:r w:rsidR="00C3659F" w:rsidRPr="00C3659F">
        <w:t xml:space="preserve"> </w:t>
      </w:r>
      <w:r w:rsidR="00C3659F" w:rsidRPr="00C3659F">
        <w:rPr>
          <w:lang w:val="en-US" w:eastAsia="en-US"/>
        </w:rPr>
        <w:t xml:space="preserve">In the following, </w:t>
      </w:r>
      <w:r w:rsidR="00C3659F" w:rsidRPr="00C3659F">
        <w:t>we propose to use a simple form of indication and show that it can still increase the likelihood of successful decoding of the data.</w:t>
      </w:r>
    </w:p>
    <w:p w14:paraId="35706199" w14:textId="3C92A0CF" w:rsidR="00A83CA0" w:rsidRDefault="00184FD7" w:rsidP="00A83CA0">
      <w:pPr>
        <w:pStyle w:val="Caption"/>
        <w:rPr>
          <w:b w:val="0"/>
          <w:bCs w:val="0"/>
          <w:lang w:val="en-US"/>
        </w:rPr>
      </w:pPr>
      <w:r w:rsidRPr="00184FD7">
        <w:rPr>
          <w:b w:val="0"/>
          <w:bCs w:val="0"/>
          <w:lang w:val="en-US"/>
        </w:rPr>
        <w:t xml:space="preserve"> </w:t>
      </w:r>
      <w:r w:rsidR="00A62FED">
        <w:rPr>
          <w:b w:val="0"/>
          <w:bCs w:val="0"/>
          <w:noProof/>
          <w:sz w:val="16"/>
          <w:szCs w:val="16"/>
          <w:lang w:val="en-US" w:eastAsia="en-US"/>
        </w:rPr>
        <w:drawing>
          <wp:inline distT="0" distB="0" distL="0" distR="0" wp14:anchorId="353160DD" wp14:editId="29372EF4">
            <wp:extent cx="4981699" cy="344155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LER_1_short_3gpp.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86249" cy="3444697"/>
                    </a:xfrm>
                    <a:prstGeom prst="rect">
                      <a:avLst/>
                    </a:prstGeom>
                  </pic:spPr>
                </pic:pic>
              </a:graphicData>
            </a:graphic>
          </wp:inline>
        </w:drawing>
      </w:r>
    </w:p>
    <w:p w14:paraId="335CFDC1" w14:textId="5B233ABD" w:rsidR="00A83CA0" w:rsidRPr="00C3659F" w:rsidRDefault="00A83CA0" w:rsidP="00A83CA0">
      <w:pPr>
        <w:pStyle w:val="Caption"/>
      </w:pPr>
      <w:r w:rsidRPr="00C3659F">
        <w:t xml:space="preserve">Figure </w:t>
      </w:r>
      <w:r w:rsidRPr="00C3659F">
        <w:fldChar w:fldCharType="begin"/>
      </w:r>
      <w:r w:rsidRPr="00C3659F">
        <w:instrText xml:space="preserve"> SEQ Figure \* ARABIC </w:instrText>
      </w:r>
      <w:r w:rsidRPr="00C3659F">
        <w:fldChar w:fldCharType="separate"/>
      </w:r>
      <w:r w:rsidRPr="00C3659F">
        <w:rPr>
          <w:noProof/>
        </w:rPr>
        <w:t>1</w:t>
      </w:r>
      <w:r w:rsidRPr="00C3659F">
        <w:fldChar w:fldCharType="end"/>
      </w:r>
      <w:r w:rsidRPr="00C3659F">
        <w:t>: Examp</w:t>
      </w:r>
      <w:r w:rsidR="00A17146">
        <w:t xml:space="preserve">le of puncturing impact on </w:t>
      </w:r>
      <w:r w:rsidRPr="00C3659F">
        <w:t>UE BLER</w:t>
      </w:r>
      <w:r w:rsidR="00F14AED">
        <w:t xml:space="preserve"> in initial transmission</w:t>
      </w:r>
    </w:p>
    <w:p w14:paraId="72E3BF8C" w14:textId="20593BDD" w:rsidR="00A83CA0" w:rsidRPr="00C3659F" w:rsidRDefault="00A83CA0" w:rsidP="00C3659F"/>
    <w:p w14:paraId="79DD3A1F" w14:textId="77777777" w:rsidR="00C3659F" w:rsidRPr="00C3659F" w:rsidRDefault="00C3659F" w:rsidP="00C3659F">
      <w:pPr>
        <w:pStyle w:val="Heading2"/>
      </w:pPr>
      <w:r w:rsidRPr="00C3659F">
        <w:t>Puncturing Indication</w:t>
      </w:r>
    </w:p>
    <w:p w14:paraId="370BAE79" w14:textId="76782A7C" w:rsidR="00C3659F" w:rsidRPr="00C3659F" w:rsidRDefault="00C3659F" w:rsidP="00C3659F">
      <w:pPr>
        <w:rPr>
          <w:lang w:val="en-US"/>
        </w:rPr>
      </w:pPr>
      <w:r w:rsidRPr="00C3659F">
        <w:t xml:space="preserve">As a simple solution, an indication can be </w:t>
      </w:r>
      <w:r w:rsidR="005B3E7F">
        <w:t>sent</w:t>
      </w:r>
      <w:r w:rsidRPr="00C3659F">
        <w:t xml:space="preserve"> in subsequent transmission, i.e., indicating whether the previous transmission was punctured or not</w:t>
      </w:r>
      <w:r w:rsidR="005B3E7F">
        <w:t xml:space="preserve"> or an autonomous retransmission of the </w:t>
      </w:r>
      <w:r w:rsidR="00A375D7">
        <w:t>pre-empted</w:t>
      </w:r>
      <w:r w:rsidR="005B3E7F">
        <w:t xml:space="preserve"> CBG</w:t>
      </w:r>
      <w:r w:rsidRPr="00C3659F">
        <w:t xml:space="preserve">. Different </w:t>
      </w:r>
      <w:r w:rsidR="0068078B">
        <w:t>amounts</w:t>
      </w:r>
      <w:r w:rsidRPr="00C3659F">
        <w:t xml:space="preserve"> of information may be included in the indication. </w:t>
      </w:r>
      <w:r w:rsidRPr="00C3659F">
        <w:rPr>
          <w:lang w:val="en-US"/>
        </w:rPr>
        <w:t>One approach is to indicate which symbols in the slot level transmission have been punctured. An alternative approach to minimize the signaling in the DCI is to only indicate to the UE whether the TB was pu</w:t>
      </w:r>
      <w:r w:rsidR="00A17146">
        <w:rPr>
          <w:lang w:val="en-US"/>
        </w:rPr>
        <w:t xml:space="preserve">nctured or not. For larger </w:t>
      </w:r>
      <w:r w:rsidRPr="00C3659F">
        <w:rPr>
          <w:lang w:val="en-US"/>
        </w:rPr>
        <w:t xml:space="preserve">allocations, where the TB may be split up into two or more </w:t>
      </w:r>
      <w:r w:rsidRPr="00C3659F">
        <w:t xml:space="preserve">code blocks, </w:t>
      </w:r>
      <w:r w:rsidRPr="00C3659F">
        <w:rPr>
          <w:lang w:val="en-US"/>
        </w:rPr>
        <w:t xml:space="preserve">one method which provides a good tradeoff between DCI overhead and the BLER performance is to map the puncturing indication to each code block (CB) or </w:t>
      </w:r>
      <w:r w:rsidRPr="00C3659F">
        <w:t>code block group (CBG)</w:t>
      </w:r>
      <w:r w:rsidRPr="00C3659F">
        <w:rPr>
          <w:lang w:val="en-US"/>
        </w:rPr>
        <w:t xml:space="preserve">, which can be used with a multi-bit HARQ </w:t>
      </w:r>
      <w:r w:rsidRPr="00C3659F">
        <w:t xml:space="preserve">(see </w:t>
      </w:r>
      <w:r w:rsidR="0068078B">
        <w:t xml:space="preserve">e.g., </w:t>
      </w:r>
      <w:r w:rsidRPr="00C3659F">
        <w:t>[2] and [3]).</w:t>
      </w:r>
      <w:r w:rsidR="00A45EEF">
        <w:t xml:space="preserve"> </w:t>
      </w:r>
    </w:p>
    <w:p w14:paraId="2E2C9AB4" w14:textId="41A916A8" w:rsidR="00A703D0" w:rsidRDefault="00C3659F" w:rsidP="00C3659F">
      <w:pPr>
        <w:pStyle w:val="BodyText"/>
      </w:pPr>
      <w:r w:rsidRPr="00ED67E0">
        <w:t xml:space="preserve">Based on </w:t>
      </w:r>
      <w:r w:rsidR="005201B9" w:rsidRPr="00ED67E0">
        <w:t>some</w:t>
      </w:r>
      <w:r w:rsidRPr="00ED67E0">
        <w:t xml:space="preserve"> </w:t>
      </w:r>
      <w:r w:rsidR="005201B9" w:rsidRPr="00ED67E0">
        <w:t xml:space="preserve">lightweight </w:t>
      </w:r>
      <w:r w:rsidRPr="00ED67E0">
        <w:t>puncturing indication</w:t>
      </w:r>
      <w:r w:rsidR="005201B9" w:rsidRPr="00ED67E0">
        <w:t xml:space="preserve"> (e.g., </w:t>
      </w:r>
      <w:r w:rsidR="005201B9" w:rsidRPr="00ED67E0">
        <w:rPr>
          <w:lang w:val="en-US"/>
        </w:rPr>
        <w:t>CBG-level indication</w:t>
      </w:r>
      <w:r w:rsidR="005201B9" w:rsidRPr="00ED67E0">
        <w:t>)</w:t>
      </w:r>
      <w:r w:rsidRPr="00ED67E0">
        <w:t xml:space="preserve">, it is possible for the </w:t>
      </w:r>
      <w:r w:rsidRPr="00ED67E0">
        <w:rPr>
          <w:lang w:val="en-US"/>
        </w:rPr>
        <w:t xml:space="preserve">UE </w:t>
      </w:r>
      <w:r w:rsidRPr="00ED67E0">
        <w:t xml:space="preserve">to clear previous soft </w:t>
      </w:r>
      <w:r w:rsidRPr="00ED67E0">
        <w:rPr>
          <w:lang w:val="en-US"/>
        </w:rPr>
        <w:t xml:space="preserve">values </w:t>
      </w:r>
      <w:r w:rsidRPr="00ED67E0">
        <w:t xml:space="preserve">corresponding to </w:t>
      </w:r>
      <w:r w:rsidR="005201B9" w:rsidRPr="00ED67E0">
        <w:t>indicated resources</w:t>
      </w:r>
      <w:r w:rsidRPr="00ED67E0">
        <w:t xml:space="preserve">. This method </w:t>
      </w:r>
      <w:r w:rsidR="005201B9" w:rsidRPr="00ED67E0">
        <w:t>serves as</w:t>
      </w:r>
      <w:r w:rsidRPr="00ED67E0">
        <w:t xml:space="preserve"> a basic solutio</w:t>
      </w:r>
      <w:r w:rsidR="00A17146">
        <w:t xml:space="preserve">n to remedy the impact of puncturing on </w:t>
      </w:r>
      <w:r w:rsidRPr="00ED67E0">
        <w:t xml:space="preserve">UE performance. </w:t>
      </w:r>
    </w:p>
    <w:p w14:paraId="3E529A7C" w14:textId="35031B47" w:rsidR="00C3659F" w:rsidRDefault="00C3659F" w:rsidP="00C3659F">
      <w:pPr>
        <w:pStyle w:val="BodyText"/>
      </w:pPr>
      <w:r w:rsidRPr="00ED67E0">
        <w:t>However, in some cases, it may be desirable to be able to detect puncturing region with finer granularity, i.e., to detect more precisely which C</w:t>
      </w:r>
      <w:r w:rsidR="000B6C2A" w:rsidRPr="00ED67E0">
        <w:t xml:space="preserve">Bs in a CBG or which parts of indicated resources </w:t>
      </w:r>
      <w:r w:rsidRPr="00ED67E0">
        <w:t xml:space="preserve">are corrupted by </w:t>
      </w:r>
      <w:r w:rsidR="004B66B4">
        <w:t>mini-slot</w:t>
      </w:r>
      <w:r w:rsidR="00686150">
        <w:t xml:space="preserve"> traffic</w:t>
      </w:r>
      <w:r w:rsidRPr="00ED67E0">
        <w:t xml:space="preserve">. In these cases, the </w:t>
      </w:r>
      <w:r w:rsidRPr="00ED67E0">
        <w:rPr>
          <w:lang w:val="en-US"/>
        </w:rPr>
        <w:t xml:space="preserve">UE </w:t>
      </w:r>
      <w:r w:rsidRPr="00ED67E0">
        <w:t>can decide to perform blind detection</w:t>
      </w:r>
      <w:r w:rsidR="00976A79" w:rsidRPr="00ED67E0">
        <w:t xml:space="preserve"> of punctured resources</w:t>
      </w:r>
      <w:r w:rsidRPr="00ED67E0">
        <w:t xml:space="preserve"> within</w:t>
      </w:r>
      <w:r w:rsidR="005201B9" w:rsidRPr="00ED67E0">
        <w:t xml:space="preserve"> the</w:t>
      </w:r>
      <w:r w:rsidRPr="00ED67E0">
        <w:t xml:space="preserve"> indicated </w:t>
      </w:r>
      <w:r w:rsidR="005201B9" w:rsidRPr="00ED67E0">
        <w:t>CBGs, CBs, or resources</w:t>
      </w:r>
      <w:r w:rsidRPr="00ED67E0">
        <w:t>.</w:t>
      </w:r>
    </w:p>
    <w:p w14:paraId="71E52DA0" w14:textId="77777777" w:rsidR="00610964" w:rsidRPr="00C3659F" w:rsidRDefault="00610964" w:rsidP="00C3659F">
      <w:pPr>
        <w:pStyle w:val="BodyText"/>
      </w:pPr>
    </w:p>
    <w:p w14:paraId="01FD53C7" w14:textId="77777777" w:rsidR="00C3659F" w:rsidRPr="00C3659F" w:rsidRDefault="00C3659F" w:rsidP="00C3659F">
      <w:pPr>
        <w:pStyle w:val="Heading2"/>
      </w:pPr>
      <w:r w:rsidRPr="00C3659F">
        <w:lastRenderedPageBreak/>
        <w:t>Puncturing Detection</w:t>
      </w:r>
    </w:p>
    <w:p w14:paraId="6E83ACC4" w14:textId="0B5D857B" w:rsidR="00C3659F" w:rsidRDefault="00C3659F" w:rsidP="00C3659F">
      <w:pPr>
        <w:pStyle w:val="BodyText"/>
        <w:rPr>
          <w:lang w:val="en-US"/>
        </w:rPr>
      </w:pPr>
      <w:r w:rsidRPr="00C3659F">
        <w:rPr>
          <w:lang w:val="en-US"/>
        </w:rPr>
        <w:t xml:space="preserve">We consider puncturing detection based on </w:t>
      </w:r>
      <w:r w:rsidR="00737931">
        <w:rPr>
          <w:lang w:val="en-US"/>
        </w:rPr>
        <w:t xml:space="preserve">some lightweight </w:t>
      </w:r>
      <w:r w:rsidR="00737931" w:rsidRPr="00C3659F">
        <w:rPr>
          <w:lang w:val="en-US"/>
        </w:rPr>
        <w:t>indication</w:t>
      </w:r>
      <w:r w:rsidR="00547A6D">
        <w:rPr>
          <w:lang w:val="en-US"/>
        </w:rPr>
        <w:t>, e.g., CBG-level indication</w:t>
      </w:r>
      <w:r w:rsidR="00547A6D" w:rsidRPr="00547A6D">
        <w:rPr>
          <w:lang w:val="en-US"/>
        </w:rPr>
        <w:t xml:space="preserve"> </w:t>
      </w:r>
      <w:r w:rsidRPr="00C3659F">
        <w:rPr>
          <w:lang w:val="en-US"/>
        </w:rPr>
        <w:t>above. The UE tr</w:t>
      </w:r>
      <w:r w:rsidR="00A17146">
        <w:rPr>
          <w:lang w:val="en-US"/>
        </w:rPr>
        <w:t>ies to detect exact regions of</w:t>
      </w:r>
      <w:r w:rsidRPr="00C3659F">
        <w:rPr>
          <w:lang w:val="en-US"/>
        </w:rPr>
        <w:t xml:space="preserve"> puncturing in the </w:t>
      </w:r>
      <w:r w:rsidR="00737931">
        <w:rPr>
          <w:lang w:val="en-US"/>
        </w:rPr>
        <w:t>indicated resources</w:t>
      </w:r>
      <w:r w:rsidRPr="00C3659F">
        <w:rPr>
          <w:lang w:val="en-US"/>
        </w:rPr>
        <w:t>. For purpose of evaluating puncturing detection performance, we assume an allocation where the whole TB fits into one CB.</w:t>
      </w:r>
    </w:p>
    <w:p w14:paraId="3DC7AB64" w14:textId="279461A9" w:rsidR="008B335F" w:rsidRDefault="00E90444" w:rsidP="00C3659F">
      <w:pPr>
        <w:pStyle w:val="BodyText"/>
        <w:rPr>
          <w:lang w:val="en-US"/>
        </w:rPr>
      </w:pPr>
      <w:r>
        <w:rPr>
          <w:lang w:val="en-US"/>
        </w:rPr>
        <w:t xml:space="preserve">Different puncturing scenarios </w:t>
      </w:r>
      <w:r w:rsidR="0081025C">
        <w:rPr>
          <w:lang w:val="en-US"/>
        </w:rPr>
        <w:t>could</w:t>
      </w:r>
      <w:r>
        <w:rPr>
          <w:lang w:val="en-US"/>
        </w:rPr>
        <w:t xml:space="preserve"> be</w:t>
      </w:r>
      <w:r w:rsidR="00A17146">
        <w:rPr>
          <w:lang w:val="en-US"/>
        </w:rPr>
        <w:t xml:space="preserve"> considered. The </w:t>
      </w:r>
      <w:r>
        <w:rPr>
          <w:lang w:val="en-US"/>
        </w:rPr>
        <w:t>data may have the same or different characteristics in terms of modulation schemes or output power</w:t>
      </w:r>
      <w:r w:rsidR="0081025C">
        <w:rPr>
          <w:lang w:val="en-US"/>
        </w:rPr>
        <w:t>, etc</w:t>
      </w:r>
      <w:r>
        <w:rPr>
          <w:lang w:val="en-US"/>
        </w:rPr>
        <w:t xml:space="preserve">. </w:t>
      </w:r>
      <w:r w:rsidR="0081025C">
        <w:rPr>
          <w:lang w:val="en-US"/>
        </w:rPr>
        <w:t>For the latter, d</w:t>
      </w:r>
      <w:r>
        <w:rPr>
          <w:lang w:val="en-US"/>
        </w:rPr>
        <w:t xml:space="preserve">ifferent signal characteristics may be used for puncturing detection. However, </w:t>
      </w:r>
      <w:r w:rsidR="0081025C">
        <w:rPr>
          <w:lang w:val="en-US"/>
        </w:rPr>
        <w:t>this</w:t>
      </w:r>
      <w:r>
        <w:rPr>
          <w:lang w:val="en-US"/>
        </w:rPr>
        <w:t xml:space="preserve"> case is not always possible and </w:t>
      </w:r>
      <w:r w:rsidR="0081025C">
        <w:rPr>
          <w:lang w:val="en-US"/>
        </w:rPr>
        <w:t>should not</w:t>
      </w:r>
      <w:r>
        <w:rPr>
          <w:lang w:val="en-US"/>
        </w:rPr>
        <w:t xml:space="preserve"> be assumed </w:t>
      </w:r>
      <w:r w:rsidR="0081025C">
        <w:rPr>
          <w:lang w:val="en-US"/>
        </w:rPr>
        <w:t xml:space="preserve">as it </w:t>
      </w:r>
      <w:r>
        <w:rPr>
          <w:lang w:val="en-US"/>
        </w:rPr>
        <w:t>impose</w:t>
      </w:r>
      <w:r w:rsidR="0081025C">
        <w:rPr>
          <w:lang w:val="en-US"/>
        </w:rPr>
        <w:t>s restrictive</w:t>
      </w:r>
      <w:r>
        <w:rPr>
          <w:lang w:val="en-US"/>
        </w:rPr>
        <w:t xml:space="preserve"> scheduling constraint on </w:t>
      </w:r>
      <w:r w:rsidR="0081025C">
        <w:rPr>
          <w:lang w:val="en-US"/>
        </w:rPr>
        <w:t xml:space="preserve">the system design. Alternatively, puncturing detection can be done </w:t>
      </w:r>
      <w:r w:rsidR="0081025C" w:rsidRPr="00C3659F">
        <w:rPr>
          <w:lang w:val="en-US"/>
        </w:rPr>
        <w:t xml:space="preserve">based on a retransmission of </w:t>
      </w:r>
      <w:r w:rsidR="0081025C">
        <w:rPr>
          <w:lang w:val="en-US"/>
        </w:rPr>
        <w:t xml:space="preserve">the punctured data. The retransmission can use </w:t>
      </w:r>
      <w:r w:rsidR="0081025C" w:rsidRPr="00C3659F">
        <w:rPr>
          <w:lang w:val="en-US"/>
        </w:rPr>
        <w:t>the same RV</w:t>
      </w:r>
      <w:r w:rsidR="0081025C">
        <w:rPr>
          <w:lang w:val="en-US"/>
        </w:rPr>
        <w:t xml:space="preserve"> or different RV as in the punctured transmission and the detection can be done by </w:t>
      </w:r>
      <w:r w:rsidR="0081025C">
        <w:t>comparing overlapping bits of the different transmissions</w:t>
      </w:r>
      <w:r w:rsidR="0081025C" w:rsidRPr="00C3659F">
        <w:rPr>
          <w:lang w:val="en-US"/>
        </w:rPr>
        <w:t>.</w:t>
      </w:r>
    </w:p>
    <w:p w14:paraId="65A1A7AC" w14:textId="7132BEAD" w:rsidR="00C3659F" w:rsidRPr="00C3659F" w:rsidRDefault="00C3659F" w:rsidP="00C3659F">
      <w:pPr>
        <w:pStyle w:val="BodyText"/>
        <w:rPr>
          <w:lang w:val="en-US"/>
        </w:rPr>
      </w:pPr>
      <w:r w:rsidRPr="00C3659F">
        <w:rPr>
          <w:lang w:val="en-US"/>
        </w:rPr>
        <w:t xml:space="preserve">In the simulation, LTE Turbo code, </w:t>
      </w:r>
      <w:r w:rsidR="00F14AED">
        <w:rPr>
          <w:lang w:val="en-US"/>
        </w:rPr>
        <w:t>70 resource blocks</w:t>
      </w:r>
      <w:r w:rsidR="001035B1">
        <w:rPr>
          <w:lang w:val="en-US"/>
        </w:rPr>
        <w:t xml:space="preserve"> (RBs)</w:t>
      </w:r>
      <w:r w:rsidR="00F14AED">
        <w:rPr>
          <w:lang w:val="en-US"/>
        </w:rPr>
        <w:t xml:space="preserve"> slot allocation</w:t>
      </w:r>
      <w:r w:rsidRPr="00C3659F">
        <w:rPr>
          <w:lang w:val="en-US"/>
        </w:rPr>
        <w:t xml:space="preserve">, </w:t>
      </w:r>
      <w:r w:rsidR="00886B5E">
        <w:rPr>
          <w:lang w:val="en-US"/>
        </w:rPr>
        <w:t xml:space="preserve">code rate ½, </w:t>
      </w:r>
      <w:r w:rsidR="00F14AED">
        <w:rPr>
          <w:lang w:val="en-US"/>
        </w:rPr>
        <w:t xml:space="preserve">16QAM </w:t>
      </w:r>
      <w:r w:rsidR="00886B5E">
        <w:rPr>
          <w:lang w:val="en-US"/>
        </w:rPr>
        <w:t xml:space="preserve">modulation, </w:t>
      </w:r>
      <w:r w:rsidR="00F14AED">
        <w:rPr>
          <w:lang w:val="en-US"/>
        </w:rPr>
        <w:t>2T</w:t>
      </w:r>
      <w:r w:rsidR="00F14AED" w:rsidRPr="00C3659F">
        <w:rPr>
          <w:lang w:val="en-US"/>
        </w:rPr>
        <w:t>x</w:t>
      </w:r>
      <w:r w:rsidR="00F14AED">
        <w:rPr>
          <w:lang w:val="en-US"/>
        </w:rPr>
        <w:t xml:space="preserve"> and 2Rx</w:t>
      </w:r>
      <w:r w:rsidR="00F14AED" w:rsidRPr="00C3659F">
        <w:rPr>
          <w:lang w:val="en-US"/>
        </w:rPr>
        <w:t xml:space="preserve"> </w:t>
      </w:r>
      <w:r w:rsidRPr="00C3659F">
        <w:rPr>
          <w:lang w:val="en-US"/>
        </w:rPr>
        <w:t xml:space="preserve">antennas, EPA 5 Hz fading channel, and </w:t>
      </w:r>
      <w:r w:rsidR="00F14AED">
        <w:rPr>
          <w:lang w:val="en-US"/>
        </w:rPr>
        <w:t>perfect</w:t>
      </w:r>
      <w:r w:rsidR="00F14AED" w:rsidRPr="00C3659F">
        <w:rPr>
          <w:lang w:val="en-US"/>
        </w:rPr>
        <w:t xml:space="preserve"> </w:t>
      </w:r>
      <w:r w:rsidRPr="00C3659F">
        <w:rPr>
          <w:lang w:val="en-US"/>
        </w:rPr>
        <w:t xml:space="preserve">channel estimation </w:t>
      </w:r>
      <w:r w:rsidR="00A375D7">
        <w:rPr>
          <w:lang w:val="en-US"/>
        </w:rPr>
        <w:t>is</w:t>
      </w:r>
      <w:r w:rsidRPr="00C3659F">
        <w:rPr>
          <w:lang w:val="en-US"/>
        </w:rPr>
        <w:t xml:space="preserve"> assumed for </w:t>
      </w:r>
      <w:r w:rsidR="00F14AED">
        <w:rPr>
          <w:lang w:val="en-US"/>
        </w:rPr>
        <w:t>s</w:t>
      </w:r>
      <w:r w:rsidR="00D353E4">
        <w:rPr>
          <w:lang w:val="en-US"/>
        </w:rPr>
        <w:t>lot-based</w:t>
      </w:r>
      <w:r w:rsidR="00886B5E">
        <w:rPr>
          <w:lang w:val="en-US"/>
        </w:rPr>
        <w:t xml:space="preserve"> </w:t>
      </w:r>
      <w:r w:rsidRPr="00C3659F">
        <w:rPr>
          <w:lang w:val="en-US"/>
        </w:rPr>
        <w:t xml:space="preserve">transmission. We assume that there is a retransmission of the </w:t>
      </w:r>
      <w:r w:rsidR="001A06D3">
        <w:rPr>
          <w:lang w:val="en-US"/>
        </w:rPr>
        <w:t>slot-based</w:t>
      </w:r>
      <w:r w:rsidR="001A06D3" w:rsidRPr="00C3659F">
        <w:rPr>
          <w:lang w:val="en-US"/>
        </w:rPr>
        <w:t xml:space="preserve"> </w:t>
      </w:r>
      <w:r w:rsidRPr="00C3659F">
        <w:rPr>
          <w:lang w:val="en-US"/>
        </w:rPr>
        <w:t xml:space="preserve">code block using the same RV </w:t>
      </w:r>
      <w:r w:rsidR="00547A6D">
        <w:rPr>
          <w:lang w:val="en-US"/>
        </w:rPr>
        <w:t xml:space="preserve">over an independent fading channel </w:t>
      </w:r>
      <w:r w:rsidRPr="00C3659F">
        <w:rPr>
          <w:lang w:val="en-US"/>
        </w:rPr>
        <w:t xml:space="preserve">which can be used for </w:t>
      </w:r>
      <w:r w:rsidR="00886B5E">
        <w:rPr>
          <w:lang w:val="en-US"/>
        </w:rPr>
        <w:t xml:space="preserve">puncturing </w:t>
      </w:r>
      <w:r w:rsidRPr="00C3659F">
        <w:rPr>
          <w:lang w:val="en-US"/>
        </w:rPr>
        <w:t>detection and soft combining.</w:t>
      </w:r>
      <w:r w:rsidR="00037578">
        <w:rPr>
          <w:lang w:val="en-US"/>
        </w:rPr>
        <w:t xml:space="preserve"> </w:t>
      </w:r>
      <w:r w:rsidR="00F14AED">
        <w:rPr>
          <w:lang w:val="en-US"/>
        </w:rPr>
        <w:t>P</w:t>
      </w:r>
      <w:r w:rsidR="00037578">
        <w:rPr>
          <w:lang w:val="en-US"/>
        </w:rPr>
        <w:t xml:space="preserve">uncturing is assumed in the </w:t>
      </w:r>
      <w:r w:rsidR="00F14AED">
        <w:rPr>
          <w:lang w:val="en-US"/>
        </w:rPr>
        <w:t>initial transmission only, but approach can be extended to other cases</w:t>
      </w:r>
      <w:r w:rsidR="00037578">
        <w:rPr>
          <w:lang w:val="en-US"/>
        </w:rPr>
        <w:t>.</w:t>
      </w:r>
    </w:p>
    <w:p w14:paraId="133D31F2" w14:textId="55257202" w:rsidR="0067031E" w:rsidRDefault="00C3659F" w:rsidP="00596638">
      <w:pPr>
        <w:pStyle w:val="BodyText"/>
        <w:jc w:val="left"/>
        <w:rPr>
          <w:lang w:val="en-US"/>
        </w:rPr>
      </w:pPr>
      <w:r w:rsidRPr="00C3659F">
        <w:rPr>
          <w:lang w:val="en-US"/>
        </w:rPr>
        <w:t xml:space="preserve">First, we consider the case where the </w:t>
      </w:r>
      <w:r w:rsidR="0068078B">
        <w:rPr>
          <w:lang w:val="en-US"/>
        </w:rPr>
        <w:t xml:space="preserve">minimum </w:t>
      </w:r>
      <w:r w:rsidRPr="00C3659F">
        <w:rPr>
          <w:lang w:val="en-US"/>
        </w:rPr>
        <w:t xml:space="preserve">puncturing region covers </w:t>
      </w:r>
      <w:r w:rsidR="001035B1">
        <w:rPr>
          <w:lang w:val="en-US"/>
        </w:rPr>
        <w:t xml:space="preserve">24-25 </w:t>
      </w:r>
      <w:r w:rsidR="001035B1" w:rsidRPr="001035B1">
        <w:rPr>
          <w:lang w:val="en-US"/>
        </w:rPr>
        <w:t>RBs</w:t>
      </w:r>
      <w:r w:rsidR="001035B1">
        <w:rPr>
          <w:lang w:val="en-US"/>
        </w:rPr>
        <w:t xml:space="preserve"> and </w:t>
      </w:r>
      <w:r w:rsidR="0099265E">
        <w:rPr>
          <w:lang w:val="en-US"/>
        </w:rPr>
        <w:t>two</w:t>
      </w:r>
      <w:r w:rsidR="0099265E" w:rsidRPr="00C3659F">
        <w:rPr>
          <w:lang w:val="en-US"/>
        </w:rPr>
        <w:t xml:space="preserve"> </w:t>
      </w:r>
      <w:r w:rsidR="0068078B">
        <w:rPr>
          <w:lang w:val="en-US"/>
        </w:rPr>
        <w:t>OFDM symbol</w:t>
      </w:r>
      <w:r w:rsidR="0099265E">
        <w:rPr>
          <w:lang w:val="en-US"/>
        </w:rPr>
        <w:t>s</w:t>
      </w:r>
      <w:r w:rsidRPr="00C3659F">
        <w:rPr>
          <w:lang w:val="en-US"/>
        </w:rPr>
        <w:t xml:space="preserve"> in a 14 symbol-slot</w:t>
      </w:r>
      <w:r w:rsidR="001035B1">
        <w:rPr>
          <w:lang w:val="en-US"/>
        </w:rPr>
        <w:t>, which corresponds to 5% puncturing</w:t>
      </w:r>
      <w:r w:rsidRPr="00C3659F">
        <w:rPr>
          <w:lang w:val="en-US"/>
        </w:rPr>
        <w:t xml:space="preserve">. The </w:t>
      </w:r>
      <w:r w:rsidR="0068078B">
        <w:rPr>
          <w:lang w:val="en-US"/>
        </w:rPr>
        <w:t xml:space="preserve">minimum puncturing resource size </w:t>
      </w:r>
      <w:r w:rsidRPr="00C3659F">
        <w:rPr>
          <w:lang w:val="en-US"/>
        </w:rPr>
        <w:t>may be pre-configured and is known at the UE. Given the puncturing indication in the retransmission (e.g., that the CB was punctured), blind detection based on comparing the two transmissions can be done at the UE where the soft values corresponding to the detected region are cleared before soft combining. We evaluate the BLER performance when blind detection based on correlation is used</w:t>
      </w:r>
      <w:r w:rsidR="00737931">
        <w:rPr>
          <w:lang w:val="en-US"/>
        </w:rPr>
        <w:t>,</w:t>
      </w:r>
      <w:r w:rsidRPr="00C3659F">
        <w:rPr>
          <w:lang w:val="en-US"/>
        </w:rPr>
        <w:t xml:space="preserve"> compared to the cases where there exist perfect indication</w:t>
      </w:r>
      <w:r w:rsidR="00037578">
        <w:rPr>
          <w:lang w:val="en-US"/>
        </w:rPr>
        <w:t xml:space="preserve"> and no indication in Figure 2.</w:t>
      </w:r>
      <w:r w:rsidR="00942AAE" w:rsidRPr="00C3659F" w:rsidDel="00942AAE">
        <w:rPr>
          <w:lang w:val="en-US"/>
        </w:rPr>
        <w:t xml:space="preserve"> </w:t>
      </w:r>
    </w:p>
    <w:p w14:paraId="414888FD" w14:textId="18939789" w:rsidR="0067031E" w:rsidRPr="00C3659F" w:rsidRDefault="001035B1" w:rsidP="00C3659F">
      <w:pPr>
        <w:pStyle w:val="BodyText"/>
        <w:jc w:val="center"/>
        <w:rPr>
          <w:lang w:val="en-US"/>
        </w:rPr>
      </w:pPr>
      <w:r>
        <w:rPr>
          <w:noProof/>
          <w:lang w:val="en-US" w:eastAsia="en-US"/>
        </w:rPr>
        <w:drawing>
          <wp:inline distT="0" distB="0" distL="0" distR="0" wp14:anchorId="2D4918E0" wp14:editId="7B729249">
            <wp:extent cx="5118265" cy="3535898"/>
            <wp:effectExtent l="0" t="0" r="635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LER_2_short.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22800" cy="3539031"/>
                    </a:xfrm>
                    <a:prstGeom prst="rect">
                      <a:avLst/>
                    </a:prstGeom>
                  </pic:spPr>
                </pic:pic>
              </a:graphicData>
            </a:graphic>
          </wp:inline>
        </w:drawing>
      </w:r>
    </w:p>
    <w:p w14:paraId="08EAB31F" w14:textId="6779AAF8" w:rsidR="00C322B5" w:rsidRDefault="00C3659F" w:rsidP="00C83535">
      <w:pPr>
        <w:pStyle w:val="Caption"/>
      </w:pPr>
      <w:r w:rsidRPr="00C3659F">
        <w:t xml:space="preserve">Figure 2: BLER performance </w:t>
      </w:r>
      <w:r w:rsidR="001035B1">
        <w:t>after first retransmission.</w:t>
      </w:r>
    </w:p>
    <w:p w14:paraId="321C11F0" w14:textId="77777777" w:rsidR="008873DE" w:rsidRPr="008873DE" w:rsidRDefault="008873DE" w:rsidP="008873DE"/>
    <w:tbl>
      <w:tblPr>
        <w:tblStyle w:val="TableGrid"/>
        <w:tblW w:w="0" w:type="auto"/>
        <w:jc w:val="center"/>
        <w:tblLook w:val="04A0" w:firstRow="1" w:lastRow="0" w:firstColumn="1" w:lastColumn="0" w:noHBand="0" w:noVBand="1"/>
      </w:tblPr>
      <w:tblGrid>
        <w:gridCol w:w="1821"/>
        <w:gridCol w:w="2035"/>
        <w:gridCol w:w="2007"/>
        <w:gridCol w:w="3346"/>
      </w:tblGrid>
      <w:tr w:rsidR="008873DE" w14:paraId="6E2F29ED" w14:textId="77777777" w:rsidTr="00726412">
        <w:trPr>
          <w:jc w:val="center"/>
        </w:trPr>
        <w:tc>
          <w:tcPr>
            <w:tcW w:w="1821" w:type="dxa"/>
            <w:vMerge w:val="restart"/>
          </w:tcPr>
          <w:p w14:paraId="6B265C9B" w14:textId="77777777" w:rsidR="008873DE" w:rsidRDefault="008873DE" w:rsidP="00726412">
            <w:pPr>
              <w:jc w:val="center"/>
            </w:pPr>
            <w:r>
              <w:t>At target BLER</w:t>
            </w:r>
          </w:p>
        </w:tc>
        <w:tc>
          <w:tcPr>
            <w:tcW w:w="7388" w:type="dxa"/>
            <w:gridSpan w:val="3"/>
          </w:tcPr>
          <w:p w14:paraId="39BBA17E" w14:textId="77777777" w:rsidR="008873DE" w:rsidRDefault="008873DE" w:rsidP="00726412">
            <w:pPr>
              <w:jc w:val="center"/>
            </w:pPr>
            <w:r>
              <w:t>Difference from the required SNR of perfect puncturing indication/detection case</w:t>
            </w:r>
          </w:p>
        </w:tc>
      </w:tr>
      <w:tr w:rsidR="008873DE" w14:paraId="7CAA1118" w14:textId="77777777" w:rsidTr="00726412">
        <w:trPr>
          <w:jc w:val="center"/>
        </w:trPr>
        <w:tc>
          <w:tcPr>
            <w:tcW w:w="1821" w:type="dxa"/>
            <w:vMerge/>
          </w:tcPr>
          <w:p w14:paraId="22684A0F" w14:textId="77777777" w:rsidR="008873DE" w:rsidRDefault="008873DE" w:rsidP="00726412">
            <w:pPr>
              <w:jc w:val="center"/>
            </w:pPr>
          </w:p>
        </w:tc>
        <w:tc>
          <w:tcPr>
            <w:tcW w:w="2035" w:type="dxa"/>
          </w:tcPr>
          <w:p w14:paraId="15EDD6BA" w14:textId="77777777" w:rsidR="008873DE" w:rsidRDefault="008873DE" w:rsidP="00726412">
            <w:pPr>
              <w:jc w:val="center"/>
            </w:pPr>
            <w:r>
              <w:t>Perfect indication</w:t>
            </w:r>
          </w:p>
        </w:tc>
        <w:tc>
          <w:tcPr>
            <w:tcW w:w="2007" w:type="dxa"/>
          </w:tcPr>
          <w:p w14:paraId="605356AA" w14:textId="77777777" w:rsidR="008873DE" w:rsidRDefault="008873DE" w:rsidP="00726412">
            <w:pPr>
              <w:jc w:val="center"/>
            </w:pPr>
            <w:r>
              <w:t>One-bit indication and blind detection</w:t>
            </w:r>
          </w:p>
        </w:tc>
        <w:tc>
          <w:tcPr>
            <w:tcW w:w="3346" w:type="dxa"/>
          </w:tcPr>
          <w:p w14:paraId="7830A154" w14:textId="77777777" w:rsidR="008873DE" w:rsidRDefault="008873DE" w:rsidP="00726412">
            <w:pPr>
              <w:jc w:val="center"/>
            </w:pPr>
            <w:r>
              <w:t>No indication and no detection</w:t>
            </w:r>
          </w:p>
        </w:tc>
      </w:tr>
      <w:tr w:rsidR="008873DE" w14:paraId="69AC97D4" w14:textId="77777777" w:rsidTr="00726412">
        <w:trPr>
          <w:jc w:val="center"/>
        </w:trPr>
        <w:tc>
          <w:tcPr>
            <w:tcW w:w="1821" w:type="dxa"/>
          </w:tcPr>
          <w:p w14:paraId="235EB00B" w14:textId="77777777" w:rsidR="008873DE" w:rsidRDefault="008873DE" w:rsidP="00726412">
            <w:pPr>
              <w:jc w:val="center"/>
            </w:pPr>
            <w:r>
              <w:t>10%</w:t>
            </w:r>
          </w:p>
        </w:tc>
        <w:tc>
          <w:tcPr>
            <w:tcW w:w="2035" w:type="dxa"/>
          </w:tcPr>
          <w:p w14:paraId="02946640" w14:textId="77777777" w:rsidR="008873DE" w:rsidRDefault="008873DE" w:rsidP="00726412">
            <w:pPr>
              <w:jc w:val="center"/>
            </w:pPr>
            <w:r>
              <w:t>0</w:t>
            </w:r>
          </w:p>
        </w:tc>
        <w:tc>
          <w:tcPr>
            <w:tcW w:w="2007" w:type="dxa"/>
          </w:tcPr>
          <w:p w14:paraId="122346F9" w14:textId="77777777" w:rsidR="008873DE" w:rsidRDefault="008873DE" w:rsidP="00726412">
            <w:pPr>
              <w:jc w:val="center"/>
            </w:pPr>
            <w:r>
              <w:t>&lt; 0.1 dB</w:t>
            </w:r>
          </w:p>
        </w:tc>
        <w:tc>
          <w:tcPr>
            <w:tcW w:w="3346" w:type="dxa"/>
          </w:tcPr>
          <w:p w14:paraId="6E6667E4" w14:textId="77777777" w:rsidR="008873DE" w:rsidRDefault="008873DE" w:rsidP="00726412">
            <w:pPr>
              <w:jc w:val="center"/>
            </w:pPr>
            <w:r>
              <w:t>1 dB</w:t>
            </w:r>
          </w:p>
        </w:tc>
      </w:tr>
      <w:tr w:rsidR="008873DE" w14:paraId="41F7D789" w14:textId="77777777" w:rsidTr="00726412">
        <w:trPr>
          <w:jc w:val="center"/>
        </w:trPr>
        <w:tc>
          <w:tcPr>
            <w:tcW w:w="1821" w:type="dxa"/>
          </w:tcPr>
          <w:p w14:paraId="1D497F8D" w14:textId="77777777" w:rsidR="008873DE" w:rsidRDefault="008873DE" w:rsidP="00726412">
            <w:pPr>
              <w:jc w:val="center"/>
            </w:pPr>
            <w:r>
              <w:t>1%</w:t>
            </w:r>
          </w:p>
        </w:tc>
        <w:tc>
          <w:tcPr>
            <w:tcW w:w="2035" w:type="dxa"/>
          </w:tcPr>
          <w:p w14:paraId="27AF0E67" w14:textId="77777777" w:rsidR="008873DE" w:rsidRDefault="008873DE" w:rsidP="00726412">
            <w:pPr>
              <w:jc w:val="center"/>
            </w:pPr>
            <w:r>
              <w:t>0</w:t>
            </w:r>
          </w:p>
        </w:tc>
        <w:tc>
          <w:tcPr>
            <w:tcW w:w="2007" w:type="dxa"/>
          </w:tcPr>
          <w:p w14:paraId="01C85884" w14:textId="41A0DA3D" w:rsidR="008873DE" w:rsidRDefault="008873DE" w:rsidP="00726412">
            <w:pPr>
              <w:jc w:val="center"/>
            </w:pPr>
            <w:r>
              <w:t>0.</w:t>
            </w:r>
            <w:r w:rsidR="00B42279">
              <w:t>2</w:t>
            </w:r>
            <w:r>
              <w:t xml:space="preserve"> dB</w:t>
            </w:r>
          </w:p>
        </w:tc>
        <w:tc>
          <w:tcPr>
            <w:tcW w:w="3346" w:type="dxa"/>
          </w:tcPr>
          <w:p w14:paraId="7DF88449" w14:textId="52E13073" w:rsidR="008873DE" w:rsidRDefault="00B42279" w:rsidP="00726412">
            <w:pPr>
              <w:jc w:val="center"/>
            </w:pPr>
            <w:r>
              <w:t xml:space="preserve">1.1 </w:t>
            </w:r>
            <w:r w:rsidR="008873DE">
              <w:t>dB</w:t>
            </w:r>
          </w:p>
        </w:tc>
      </w:tr>
    </w:tbl>
    <w:p w14:paraId="2CA55AC3" w14:textId="77777777" w:rsidR="00C322B5" w:rsidRPr="00C322B5" w:rsidRDefault="00C322B5" w:rsidP="00C322B5"/>
    <w:p w14:paraId="6D1B62C5" w14:textId="5759614E" w:rsidR="00C322B5" w:rsidRDefault="00C322B5" w:rsidP="00C322B5">
      <w:pPr>
        <w:pStyle w:val="Caption"/>
      </w:pPr>
      <w:r>
        <w:t>Table 1</w:t>
      </w:r>
      <w:r w:rsidRPr="00C3659F">
        <w:t xml:space="preserve">: </w:t>
      </w:r>
      <w:r>
        <w:t xml:space="preserve">Relative </w:t>
      </w:r>
      <w:r w:rsidR="0099265E">
        <w:t>“</w:t>
      </w:r>
      <w:r>
        <w:t>gain</w:t>
      </w:r>
      <w:r w:rsidR="0099265E">
        <w:t>”</w:t>
      </w:r>
      <w:r>
        <w:t xml:space="preserve"> of</w:t>
      </w:r>
      <w:r w:rsidRPr="00C3659F">
        <w:t xml:space="preserve"> </w:t>
      </w:r>
      <w:r>
        <w:t>one-bit indication and blind detection scheme compared to perfect</w:t>
      </w:r>
      <w:r w:rsidR="003E5C84">
        <w:t xml:space="preserve"> indication and </w:t>
      </w:r>
      <w:r>
        <w:t>no indication cases</w:t>
      </w:r>
      <w:r w:rsidRPr="00C3659F">
        <w:t>.</w:t>
      </w:r>
    </w:p>
    <w:p w14:paraId="3A997827" w14:textId="32CF04B3" w:rsidR="00C3659F" w:rsidRPr="00C3659F" w:rsidRDefault="00C3659F" w:rsidP="00C3659F">
      <w:pPr>
        <w:pStyle w:val="BodyText"/>
        <w:rPr>
          <w:lang w:val="en-US"/>
        </w:rPr>
      </w:pPr>
      <w:r w:rsidRPr="00C3659F">
        <w:rPr>
          <w:lang w:val="en-US"/>
        </w:rPr>
        <w:t xml:space="preserve">We see that blind detection at the UE based on </w:t>
      </w:r>
      <w:r w:rsidR="00737931">
        <w:rPr>
          <w:lang w:val="en-US"/>
        </w:rPr>
        <w:t xml:space="preserve">a lightweight </w:t>
      </w:r>
      <w:r w:rsidRPr="00C3659F">
        <w:rPr>
          <w:lang w:val="en-US"/>
        </w:rPr>
        <w:t xml:space="preserve">indication provide good performance comparable to perfect indication. The performance gap to the case where perfect indication is available is almost negligible. </w:t>
      </w:r>
    </w:p>
    <w:p w14:paraId="2CA333C1" w14:textId="62EAC228" w:rsidR="00C3659F" w:rsidRPr="00C3659F" w:rsidRDefault="00C3659F" w:rsidP="00C3659F">
      <w:pPr>
        <w:pStyle w:val="Observation"/>
      </w:pPr>
      <w:bookmarkStart w:id="7" w:name="_Toc347822667"/>
      <w:bookmarkStart w:id="8" w:name="_Toc347823813"/>
      <w:bookmarkStart w:id="9" w:name="_Toc347823994"/>
      <w:bookmarkStart w:id="10" w:name="_Toc347824245"/>
      <w:bookmarkStart w:id="11" w:name="_Toc477782659"/>
      <w:bookmarkStart w:id="12" w:name="_Toc477783785"/>
      <w:bookmarkStart w:id="13" w:name="_Toc477793427"/>
      <w:bookmarkStart w:id="14" w:name="_Toc477865057"/>
      <w:r w:rsidRPr="00C3659F">
        <w:t xml:space="preserve">Blind detection at the UE together with </w:t>
      </w:r>
      <w:r w:rsidR="00737931">
        <w:t xml:space="preserve">some </w:t>
      </w:r>
      <w:r w:rsidR="00737931">
        <w:rPr>
          <w:lang w:val="en-US"/>
        </w:rPr>
        <w:t>lightweight puncturing</w:t>
      </w:r>
      <w:r w:rsidR="00737931" w:rsidRPr="00C3659F">
        <w:t xml:space="preserve"> </w:t>
      </w:r>
      <w:r w:rsidRPr="00C3659F">
        <w:t>indication provide good BLER performance comparable to perfect indication.</w:t>
      </w:r>
      <w:bookmarkEnd w:id="7"/>
      <w:bookmarkEnd w:id="8"/>
      <w:bookmarkEnd w:id="9"/>
      <w:bookmarkEnd w:id="10"/>
      <w:bookmarkEnd w:id="11"/>
      <w:bookmarkEnd w:id="12"/>
      <w:bookmarkEnd w:id="13"/>
      <w:bookmarkEnd w:id="14"/>
      <w:r w:rsidRPr="00C3659F">
        <w:t xml:space="preserve"> </w:t>
      </w:r>
    </w:p>
    <w:p w14:paraId="0C0546D0" w14:textId="77777777" w:rsidR="00C3659F" w:rsidRPr="00C3659F" w:rsidRDefault="00C3659F" w:rsidP="00C3659F">
      <w:pPr>
        <w:pStyle w:val="Observation"/>
      </w:pPr>
      <w:bookmarkStart w:id="15" w:name="_Toc477793428"/>
      <w:bookmarkStart w:id="16" w:name="_Toc477865058"/>
      <w:r w:rsidRPr="00C3659F">
        <w:t>Two transmissions with the same RV field can be used by the UE to detect the puncturing region more accurately.</w:t>
      </w:r>
      <w:bookmarkEnd w:id="15"/>
      <w:bookmarkEnd w:id="16"/>
    </w:p>
    <w:p w14:paraId="417A48EB" w14:textId="77777777" w:rsidR="00C3659F" w:rsidRPr="00C3659F" w:rsidRDefault="00C3659F" w:rsidP="00C3659F">
      <w:pPr>
        <w:pStyle w:val="BodyText"/>
      </w:pPr>
    </w:p>
    <w:p w14:paraId="0510ABBE" w14:textId="240C80E6" w:rsidR="00C3659F" w:rsidRDefault="00C3659F" w:rsidP="0019413B">
      <w:pPr>
        <w:pStyle w:val="BodyText"/>
        <w:rPr>
          <w:lang w:val="en-US"/>
        </w:rPr>
      </w:pPr>
      <w:r w:rsidRPr="00C3659F">
        <w:t>Next, t</w:t>
      </w:r>
      <w:r w:rsidRPr="00C3659F">
        <w:rPr>
          <w:lang w:val="en-US"/>
        </w:rPr>
        <w:t xml:space="preserve">o further show </w:t>
      </w:r>
      <w:r w:rsidRPr="00C3659F">
        <w:rPr>
          <w:i/>
          <w:lang w:val="en-US"/>
        </w:rPr>
        <w:t>robustness</w:t>
      </w:r>
      <w:r w:rsidRPr="00C3659F">
        <w:rPr>
          <w:lang w:val="en-US"/>
        </w:rPr>
        <w:t xml:space="preserve"> of the approach, we assume that</w:t>
      </w:r>
      <w:r w:rsidR="0068078B">
        <w:rPr>
          <w:lang w:val="en-US"/>
        </w:rPr>
        <w:t xml:space="preserve"> many</w:t>
      </w:r>
      <w:r w:rsidRPr="00C3659F">
        <w:rPr>
          <w:lang w:val="en-US"/>
        </w:rPr>
        <w:t xml:space="preserve"> </w:t>
      </w:r>
      <w:r w:rsidR="00215374">
        <w:rPr>
          <w:lang w:val="en-US"/>
        </w:rPr>
        <w:t xml:space="preserve">small </w:t>
      </w:r>
      <w:r w:rsidRPr="00C3659F">
        <w:rPr>
          <w:lang w:val="en-US"/>
        </w:rPr>
        <w:t xml:space="preserve">puncturing </w:t>
      </w:r>
      <w:r w:rsidR="00215374">
        <w:rPr>
          <w:lang w:val="en-US"/>
        </w:rPr>
        <w:t>parts occur</w:t>
      </w:r>
      <w:r w:rsidRPr="00C3659F">
        <w:rPr>
          <w:lang w:val="en-US"/>
        </w:rPr>
        <w:t xml:space="preserve"> randomly in the resources allocated to data. A</w:t>
      </w:r>
      <w:r>
        <w:rPr>
          <w:lang w:val="en-US"/>
        </w:rPr>
        <w:t xml:space="preserve"> minimum puncturing resource unit is assumed to span (1 OFDM symbol, 12 subcarriers), (2os, 12sc), (1os, 24sc), or (2os, 24sc)</w:t>
      </w:r>
      <w:r w:rsidR="00215374">
        <w:rPr>
          <w:lang w:val="en-US"/>
        </w:rPr>
        <w:t>,</w:t>
      </w:r>
      <w:r>
        <w:rPr>
          <w:lang w:val="en-US"/>
        </w:rPr>
        <w:t xml:space="preserve"> and is known to the UE. When 20% of </w:t>
      </w:r>
      <w:r w:rsidR="00C8572A">
        <w:rPr>
          <w:lang w:val="en-US"/>
        </w:rPr>
        <w:t>slot-based</w:t>
      </w:r>
      <w:r w:rsidR="00215374">
        <w:rPr>
          <w:lang w:val="en-US"/>
        </w:rPr>
        <w:t xml:space="preserve"> </w:t>
      </w:r>
      <w:r>
        <w:rPr>
          <w:lang w:val="en-US"/>
        </w:rPr>
        <w:t xml:space="preserve">resources are punctured, Figure 3 shows that the blind detection approach described above still performs well compared to the perfect indication case (less than 0.5 dB loss) and </w:t>
      </w:r>
      <w:r>
        <w:t>is also robust against random puncturing patterns</w:t>
      </w:r>
      <w:r w:rsidR="00215374">
        <w:rPr>
          <w:lang w:val="en-US"/>
        </w:rPr>
        <w:t>.</w:t>
      </w:r>
      <w:r w:rsidR="00942AAE" w:rsidRPr="0052705E" w:rsidDel="00942AAE">
        <w:rPr>
          <w:lang w:val="en-US"/>
        </w:rPr>
        <w:t xml:space="preserve"> </w:t>
      </w:r>
    </w:p>
    <w:p w14:paraId="3E6494B0" w14:textId="7A14C521" w:rsidR="007B15B3" w:rsidRDefault="008873DE" w:rsidP="00C3659F">
      <w:pPr>
        <w:pStyle w:val="BodyText"/>
        <w:jc w:val="center"/>
        <w:rPr>
          <w:lang w:val="en-US"/>
        </w:rPr>
      </w:pPr>
      <w:r>
        <w:rPr>
          <w:noProof/>
          <w:lang w:val="en-US" w:eastAsia="en-US"/>
        </w:rPr>
        <w:drawing>
          <wp:inline distT="0" distB="0" distL="0" distR="0" wp14:anchorId="09DB6D04" wp14:editId="41F1E6D4">
            <wp:extent cx="5129213" cy="3419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ft_decision_k672_r0p5_p02_nRX2_contribution.png"/>
                    <pic:cNvPicPr/>
                  </pic:nvPicPr>
                  <pic:blipFill>
                    <a:blip r:embed="rId16">
                      <a:extLst>
                        <a:ext uri="{28A0092B-C50C-407E-A947-70E740481C1C}">
                          <a14:useLocalDpi xmlns:a14="http://schemas.microsoft.com/office/drawing/2010/main" val="0"/>
                        </a:ext>
                      </a:extLst>
                    </a:blip>
                    <a:stretch>
                      <a:fillRect/>
                    </a:stretch>
                  </pic:blipFill>
                  <pic:spPr>
                    <a:xfrm>
                      <a:off x="0" y="0"/>
                      <a:ext cx="5133287" cy="3422191"/>
                    </a:xfrm>
                    <a:prstGeom prst="rect">
                      <a:avLst/>
                    </a:prstGeom>
                  </pic:spPr>
                </pic:pic>
              </a:graphicData>
            </a:graphic>
          </wp:inline>
        </w:drawing>
      </w:r>
    </w:p>
    <w:p w14:paraId="6B9951A4" w14:textId="4177CE6C" w:rsidR="00C3659F" w:rsidRDefault="00C3659F" w:rsidP="00C3659F">
      <w:pPr>
        <w:pStyle w:val="Caption"/>
      </w:pPr>
      <w:r w:rsidRPr="00CE0424">
        <w:t xml:space="preserve">Figure </w:t>
      </w:r>
      <w:r>
        <w:t>3</w:t>
      </w:r>
      <w:r w:rsidRPr="00CE0424">
        <w:t xml:space="preserve">: </w:t>
      </w:r>
      <w:r>
        <w:t>BLER performance with 20% randomly punctured resources</w:t>
      </w:r>
    </w:p>
    <w:p w14:paraId="2C36DEB3" w14:textId="77777777" w:rsidR="008873DE" w:rsidRPr="008873DE" w:rsidRDefault="008873DE" w:rsidP="008873DE"/>
    <w:tbl>
      <w:tblPr>
        <w:tblStyle w:val="TableGrid"/>
        <w:tblW w:w="0" w:type="auto"/>
        <w:jc w:val="center"/>
        <w:tblLook w:val="04A0" w:firstRow="1" w:lastRow="0" w:firstColumn="1" w:lastColumn="0" w:noHBand="0" w:noVBand="1"/>
      </w:tblPr>
      <w:tblGrid>
        <w:gridCol w:w="1874"/>
        <w:gridCol w:w="2091"/>
        <w:gridCol w:w="2062"/>
        <w:gridCol w:w="3251"/>
      </w:tblGrid>
      <w:tr w:rsidR="008873DE" w14:paraId="6C57AF6C" w14:textId="77777777" w:rsidTr="00726412">
        <w:trPr>
          <w:trHeight w:val="648"/>
          <w:jc w:val="center"/>
        </w:trPr>
        <w:tc>
          <w:tcPr>
            <w:tcW w:w="1874" w:type="dxa"/>
            <w:vMerge w:val="restart"/>
          </w:tcPr>
          <w:p w14:paraId="1351CFF9" w14:textId="77777777" w:rsidR="008873DE" w:rsidRDefault="008873DE" w:rsidP="00726412">
            <w:pPr>
              <w:jc w:val="center"/>
            </w:pPr>
            <w:r>
              <w:t>At target BLER</w:t>
            </w:r>
          </w:p>
        </w:tc>
        <w:tc>
          <w:tcPr>
            <w:tcW w:w="7404" w:type="dxa"/>
            <w:gridSpan w:val="3"/>
          </w:tcPr>
          <w:p w14:paraId="44A440D3" w14:textId="77777777" w:rsidR="008873DE" w:rsidRDefault="008873DE" w:rsidP="00726412">
            <w:pPr>
              <w:jc w:val="center"/>
            </w:pPr>
            <w:r>
              <w:t>Difference from the required SNR of perfect puncturing indication/detection case</w:t>
            </w:r>
          </w:p>
        </w:tc>
      </w:tr>
      <w:tr w:rsidR="008873DE" w14:paraId="32EF6411" w14:textId="77777777" w:rsidTr="00726412">
        <w:trPr>
          <w:trHeight w:val="648"/>
          <w:jc w:val="center"/>
        </w:trPr>
        <w:tc>
          <w:tcPr>
            <w:tcW w:w="1874" w:type="dxa"/>
            <w:vMerge/>
          </w:tcPr>
          <w:p w14:paraId="7AF1BB17" w14:textId="77777777" w:rsidR="008873DE" w:rsidRDefault="008873DE" w:rsidP="00726412">
            <w:pPr>
              <w:jc w:val="center"/>
            </w:pPr>
          </w:p>
        </w:tc>
        <w:tc>
          <w:tcPr>
            <w:tcW w:w="2091" w:type="dxa"/>
          </w:tcPr>
          <w:p w14:paraId="26A3611C" w14:textId="77777777" w:rsidR="008873DE" w:rsidRDefault="008873DE" w:rsidP="00726412">
            <w:pPr>
              <w:jc w:val="center"/>
            </w:pPr>
            <w:r>
              <w:t>Perfect indication</w:t>
            </w:r>
          </w:p>
        </w:tc>
        <w:tc>
          <w:tcPr>
            <w:tcW w:w="2062" w:type="dxa"/>
          </w:tcPr>
          <w:p w14:paraId="64D13D78" w14:textId="77777777" w:rsidR="008873DE" w:rsidRDefault="008873DE" w:rsidP="00726412">
            <w:pPr>
              <w:jc w:val="center"/>
            </w:pPr>
            <w:r>
              <w:t>One-bit indication and blind detection</w:t>
            </w:r>
          </w:p>
        </w:tc>
        <w:tc>
          <w:tcPr>
            <w:tcW w:w="3249" w:type="dxa"/>
          </w:tcPr>
          <w:p w14:paraId="4A301DAD" w14:textId="77777777" w:rsidR="008873DE" w:rsidRDefault="008873DE" w:rsidP="00726412">
            <w:pPr>
              <w:jc w:val="center"/>
            </w:pPr>
            <w:r>
              <w:t>No indication and no detection</w:t>
            </w:r>
          </w:p>
        </w:tc>
      </w:tr>
      <w:tr w:rsidR="008873DE" w14:paraId="09B5117F" w14:textId="77777777" w:rsidTr="00726412">
        <w:trPr>
          <w:trHeight w:val="378"/>
          <w:jc w:val="center"/>
        </w:trPr>
        <w:tc>
          <w:tcPr>
            <w:tcW w:w="1874" w:type="dxa"/>
          </w:tcPr>
          <w:p w14:paraId="24DEC16F" w14:textId="77777777" w:rsidR="008873DE" w:rsidRDefault="008873DE" w:rsidP="00726412">
            <w:pPr>
              <w:jc w:val="center"/>
            </w:pPr>
            <w:r>
              <w:t>10%</w:t>
            </w:r>
          </w:p>
        </w:tc>
        <w:tc>
          <w:tcPr>
            <w:tcW w:w="2091" w:type="dxa"/>
          </w:tcPr>
          <w:p w14:paraId="10AF9053" w14:textId="77777777" w:rsidR="008873DE" w:rsidRDefault="008873DE" w:rsidP="00726412">
            <w:pPr>
              <w:jc w:val="center"/>
            </w:pPr>
            <w:r>
              <w:t>0</w:t>
            </w:r>
          </w:p>
        </w:tc>
        <w:tc>
          <w:tcPr>
            <w:tcW w:w="2062" w:type="dxa"/>
          </w:tcPr>
          <w:p w14:paraId="3A408131" w14:textId="77777777" w:rsidR="008873DE" w:rsidRDefault="008873DE" w:rsidP="00726412">
            <w:pPr>
              <w:jc w:val="center"/>
            </w:pPr>
            <w:r>
              <w:t xml:space="preserve"> 0.2 dB</w:t>
            </w:r>
          </w:p>
        </w:tc>
        <w:tc>
          <w:tcPr>
            <w:tcW w:w="3249" w:type="dxa"/>
          </w:tcPr>
          <w:p w14:paraId="57A901C0" w14:textId="77777777" w:rsidR="008873DE" w:rsidRDefault="008873DE" w:rsidP="00726412">
            <w:pPr>
              <w:jc w:val="center"/>
            </w:pPr>
            <w:r>
              <w:t>2.5 dB</w:t>
            </w:r>
          </w:p>
        </w:tc>
      </w:tr>
      <w:tr w:rsidR="008873DE" w14:paraId="33F013FE" w14:textId="77777777" w:rsidTr="00726412">
        <w:trPr>
          <w:trHeight w:val="405"/>
          <w:jc w:val="center"/>
        </w:trPr>
        <w:tc>
          <w:tcPr>
            <w:tcW w:w="1874" w:type="dxa"/>
          </w:tcPr>
          <w:p w14:paraId="026CFA73" w14:textId="77777777" w:rsidR="008873DE" w:rsidRDefault="008873DE" w:rsidP="00726412">
            <w:pPr>
              <w:jc w:val="center"/>
            </w:pPr>
            <w:r>
              <w:t>1%</w:t>
            </w:r>
          </w:p>
        </w:tc>
        <w:tc>
          <w:tcPr>
            <w:tcW w:w="2091" w:type="dxa"/>
          </w:tcPr>
          <w:p w14:paraId="29D0C1EE" w14:textId="77777777" w:rsidR="008873DE" w:rsidRDefault="008873DE" w:rsidP="00726412">
            <w:pPr>
              <w:jc w:val="center"/>
            </w:pPr>
            <w:r>
              <w:t>0</w:t>
            </w:r>
          </w:p>
        </w:tc>
        <w:tc>
          <w:tcPr>
            <w:tcW w:w="2062" w:type="dxa"/>
          </w:tcPr>
          <w:p w14:paraId="48AC8B20" w14:textId="77777777" w:rsidR="008873DE" w:rsidRDefault="008873DE" w:rsidP="00726412">
            <w:pPr>
              <w:jc w:val="center"/>
            </w:pPr>
            <w:r>
              <w:t>&lt; 0.5 dB</w:t>
            </w:r>
          </w:p>
        </w:tc>
        <w:tc>
          <w:tcPr>
            <w:tcW w:w="3249" w:type="dxa"/>
          </w:tcPr>
          <w:p w14:paraId="1E6215EE" w14:textId="77777777" w:rsidR="008873DE" w:rsidRDefault="008873DE" w:rsidP="00726412">
            <w:pPr>
              <w:jc w:val="center"/>
            </w:pPr>
            <w:r>
              <w:t>N/A (&gt;4dB)</w:t>
            </w:r>
          </w:p>
        </w:tc>
      </w:tr>
    </w:tbl>
    <w:p w14:paraId="4FCFC083" w14:textId="77777777" w:rsidR="00BE5BF0" w:rsidRPr="00BE5BF0" w:rsidRDefault="00BE5BF0" w:rsidP="00BE5BF0"/>
    <w:p w14:paraId="36301303" w14:textId="5DAC4639" w:rsidR="00C322B5" w:rsidRDefault="00C322B5" w:rsidP="00C322B5">
      <w:pPr>
        <w:pStyle w:val="Caption"/>
      </w:pPr>
      <w:r>
        <w:t xml:space="preserve">Table </w:t>
      </w:r>
      <w:r w:rsidR="00890EF8">
        <w:t>2</w:t>
      </w:r>
      <w:r w:rsidRPr="00C3659F">
        <w:t xml:space="preserve">: </w:t>
      </w:r>
      <w:r>
        <w:t xml:space="preserve">Relative </w:t>
      </w:r>
      <w:r w:rsidR="0099265E">
        <w:t>“</w:t>
      </w:r>
      <w:r>
        <w:t>gain</w:t>
      </w:r>
      <w:r w:rsidR="0099265E">
        <w:t>”</w:t>
      </w:r>
      <w:r>
        <w:t xml:space="preserve"> of</w:t>
      </w:r>
      <w:r w:rsidRPr="00C3659F">
        <w:t xml:space="preserve"> </w:t>
      </w:r>
      <w:r>
        <w:t>one-bit indication and blind detection scheme compared to perfect and no indication cases for the minimum puncturing resource unit (2os, 24sc)</w:t>
      </w:r>
      <w:r w:rsidRPr="00C3659F">
        <w:t>.</w:t>
      </w:r>
    </w:p>
    <w:p w14:paraId="1881EA98" w14:textId="77777777" w:rsidR="00C83535" w:rsidRPr="00C322B5" w:rsidRDefault="00C83535" w:rsidP="00C3659F">
      <w:pPr>
        <w:pStyle w:val="BodyText"/>
      </w:pPr>
    </w:p>
    <w:p w14:paraId="24FC3F69" w14:textId="6DA09331" w:rsidR="00C3659F" w:rsidRPr="00CE0424" w:rsidRDefault="00C3659F" w:rsidP="00C3659F">
      <w:pPr>
        <w:pStyle w:val="Observation"/>
      </w:pPr>
      <w:bookmarkStart w:id="17" w:name="_Toc477782661"/>
      <w:bookmarkStart w:id="18" w:name="_Toc477783786"/>
      <w:bookmarkStart w:id="19" w:name="_Toc477793429"/>
      <w:bookmarkStart w:id="20" w:name="_Toc477865059"/>
      <w:r w:rsidRPr="00FC03A1">
        <w:t xml:space="preserve">Blind detection at the </w:t>
      </w:r>
      <w:r>
        <w:t xml:space="preserve">UE </w:t>
      </w:r>
      <w:r w:rsidRPr="00FC03A1">
        <w:t xml:space="preserve">together with </w:t>
      </w:r>
      <w:r w:rsidR="00737931">
        <w:t xml:space="preserve">some </w:t>
      </w:r>
      <w:r w:rsidR="00737931">
        <w:rPr>
          <w:lang w:val="en-US"/>
        </w:rPr>
        <w:t xml:space="preserve">lightweight puncturing </w:t>
      </w:r>
      <w:r w:rsidRPr="00FC03A1">
        <w:t>indication</w:t>
      </w:r>
      <w:r>
        <w:t xml:space="preserve"> is robust against puncturing patterns.</w:t>
      </w:r>
      <w:bookmarkEnd w:id="17"/>
      <w:bookmarkEnd w:id="18"/>
      <w:bookmarkEnd w:id="19"/>
      <w:bookmarkEnd w:id="20"/>
    </w:p>
    <w:p w14:paraId="7C1965CC" w14:textId="7526DF4C" w:rsidR="00C3659F" w:rsidRDefault="00C3659F" w:rsidP="00C3659F">
      <w:pPr>
        <w:pStyle w:val="Observation"/>
        <w:numPr>
          <w:ilvl w:val="0"/>
          <w:numId w:val="0"/>
        </w:numPr>
        <w:ind w:left="1695" w:hanging="1695"/>
        <w:rPr>
          <w:lang w:val="en-US"/>
        </w:rPr>
      </w:pPr>
      <w:bookmarkStart w:id="21" w:name="_Toc477782662"/>
      <w:bookmarkStart w:id="22" w:name="_Toc477783787"/>
      <w:bookmarkStart w:id="23" w:name="_Toc477793430"/>
      <w:bookmarkStart w:id="24" w:name="_Toc477865060"/>
      <w:r>
        <w:t>Proposal 1</w:t>
      </w:r>
      <w:r>
        <w:tab/>
      </w:r>
      <w:r>
        <w:tab/>
        <w:t xml:space="preserve">Use </w:t>
      </w:r>
      <w:r w:rsidR="00737931">
        <w:t xml:space="preserve">some </w:t>
      </w:r>
      <w:r w:rsidR="00737931">
        <w:rPr>
          <w:lang w:val="en-US"/>
        </w:rPr>
        <w:t xml:space="preserve">lightweight puncturing </w:t>
      </w:r>
      <w:r w:rsidR="00737931" w:rsidRPr="00C3659F">
        <w:rPr>
          <w:lang w:val="en-US"/>
        </w:rPr>
        <w:t>indication</w:t>
      </w:r>
      <w:r>
        <w:t xml:space="preserve"> </w:t>
      </w:r>
      <w:r w:rsidR="00A375D7">
        <w:t xml:space="preserve">of punctured CBGs </w:t>
      </w:r>
      <w:r>
        <w:t xml:space="preserve">together with blind detection at the UE to increase </w:t>
      </w:r>
      <w:r w:rsidRPr="00F96E33">
        <w:rPr>
          <w:lang w:val="en-US"/>
        </w:rPr>
        <w:t>the likelihood of successful demodulation and decoding</w:t>
      </w:r>
      <w:r>
        <w:rPr>
          <w:lang w:val="en-US"/>
        </w:rPr>
        <w:t xml:space="preserve"> of the punctured transmission.</w:t>
      </w:r>
      <w:bookmarkEnd w:id="21"/>
      <w:bookmarkEnd w:id="22"/>
      <w:bookmarkEnd w:id="23"/>
      <w:bookmarkEnd w:id="24"/>
    </w:p>
    <w:p w14:paraId="75634E53" w14:textId="77777777" w:rsidR="00C3659F" w:rsidRPr="006E3566" w:rsidRDefault="00C3659F" w:rsidP="00C3659F">
      <w:pPr>
        <w:pStyle w:val="Observation"/>
        <w:numPr>
          <w:ilvl w:val="0"/>
          <w:numId w:val="0"/>
        </w:numPr>
      </w:pPr>
    </w:p>
    <w:p w14:paraId="7DC0B2DF" w14:textId="77777777" w:rsidR="00C3659F" w:rsidRPr="00CE0424" w:rsidRDefault="00C3659F" w:rsidP="00C3659F">
      <w:pPr>
        <w:pStyle w:val="Heading1"/>
      </w:pPr>
      <w:r w:rsidRPr="00CE0424">
        <w:t>Conclusion</w:t>
      </w:r>
    </w:p>
    <w:p w14:paraId="026BB734" w14:textId="77777777" w:rsidR="001967A2" w:rsidRDefault="00C3659F" w:rsidP="00C3659F">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38118F6D" w14:textId="77777777" w:rsidR="001967A2" w:rsidRPr="00C3659F" w:rsidRDefault="001967A2" w:rsidP="001967A2">
      <w:pPr>
        <w:pStyle w:val="Observation"/>
        <w:numPr>
          <w:ilvl w:val="0"/>
          <w:numId w:val="21"/>
        </w:numPr>
      </w:pPr>
      <w:r w:rsidRPr="00C3659F">
        <w:t xml:space="preserve">Blind detection at the UE together with </w:t>
      </w:r>
      <w:r>
        <w:t xml:space="preserve">some </w:t>
      </w:r>
      <w:r w:rsidRPr="001967A2">
        <w:rPr>
          <w:lang w:val="en-US"/>
        </w:rPr>
        <w:t>lightweight puncturing</w:t>
      </w:r>
      <w:r w:rsidRPr="00C3659F">
        <w:t xml:space="preserve"> indication provide good BLER performance comparable to perfect indication. </w:t>
      </w:r>
    </w:p>
    <w:p w14:paraId="14B8115B" w14:textId="77777777" w:rsidR="001967A2" w:rsidRPr="00C3659F" w:rsidRDefault="001967A2" w:rsidP="001967A2">
      <w:pPr>
        <w:pStyle w:val="Observation"/>
      </w:pPr>
      <w:r w:rsidRPr="00C3659F">
        <w:t>Two transmissions with the same RV field can be used by the UE to detect the puncturing region more accurately.</w:t>
      </w:r>
    </w:p>
    <w:p w14:paraId="22C8A99B" w14:textId="77777777" w:rsidR="001967A2" w:rsidRPr="00CE0424" w:rsidRDefault="001967A2" w:rsidP="001967A2">
      <w:pPr>
        <w:pStyle w:val="Observation"/>
      </w:pPr>
      <w:r w:rsidRPr="00FC03A1">
        <w:t xml:space="preserve">Blind detection at the </w:t>
      </w:r>
      <w:r>
        <w:t xml:space="preserve">UE </w:t>
      </w:r>
      <w:r w:rsidRPr="00FC03A1">
        <w:t xml:space="preserve">together with </w:t>
      </w:r>
      <w:r>
        <w:t xml:space="preserve">some </w:t>
      </w:r>
      <w:r>
        <w:rPr>
          <w:lang w:val="en-US"/>
        </w:rPr>
        <w:t xml:space="preserve">lightweight puncturing </w:t>
      </w:r>
      <w:r w:rsidRPr="00FC03A1">
        <w:t>indication</w:t>
      </w:r>
      <w:r>
        <w:t xml:space="preserve"> is robust against puncturing patterns.</w:t>
      </w:r>
    </w:p>
    <w:p w14:paraId="7F779C10" w14:textId="56A4916C" w:rsidR="00737931" w:rsidRDefault="00C3659F" w:rsidP="00C3659F">
      <w:pPr>
        <w:pStyle w:val="BodyText"/>
        <w:rPr>
          <w:noProof/>
        </w:rPr>
      </w:pPr>
      <w:r>
        <w:rPr>
          <w:b/>
          <w:bCs/>
        </w:rPr>
        <w:fldChar w:fldCharType="begin"/>
      </w:r>
      <w:r>
        <w:rPr>
          <w:b/>
          <w:bCs/>
        </w:rPr>
        <w:instrText xml:space="preserve"> TOC \f \n \t "Observation;1" </w:instrText>
      </w:r>
      <w:r>
        <w:rPr>
          <w:b/>
          <w:bCs/>
        </w:rPr>
        <w:fldChar w:fldCharType="separate"/>
      </w:r>
    </w:p>
    <w:p w14:paraId="023CCB7C" w14:textId="04F022FA" w:rsidR="00A375D7" w:rsidRPr="0019413B" w:rsidRDefault="0099265E">
      <w:pPr>
        <w:pStyle w:val="TOC1"/>
        <w:rPr>
          <w:b w:val="0"/>
          <w:noProof w:val="0"/>
          <w:szCs w:val="20"/>
          <w:lang w:val="en-GB"/>
        </w:rPr>
      </w:pPr>
      <w:r w:rsidRPr="0019413B">
        <w:rPr>
          <w:b w:val="0"/>
          <w:noProof w:val="0"/>
          <w:szCs w:val="20"/>
          <w:lang w:val="en-GB"/>
        </w:rPr>
        <w:t>Based on the discussion in section 2 we propose the following:</w:t>
      </w:r>
      <w:r w:rsidR="00A375D7">
        <w:rPr>
          <w:b w:val="0"/>
          <w:noProof w:val="0"/>
          <w:szCs w:val="20"/>
          <w:lang w:val="en-GB"/>
        </w:rPr>
        <w:br/>
      </w:r>
    </w:p>
    <w:p w14:paraId="5A60D2AD" w14:textId="77777777" w:rsidR="00A375D7" w:rsidRDefault="00A375D7" w:rsidP="00A375D7">
      <w:pPr>
        <w:pStyle w:val="Observation"/>
        <w:numPr>
          <w:ilvl w:val="0"/>
          <w:numId w:val="0"/>
        </w:numPr>
        <w:ind w:left="1695" w:hanging="1695"/>
        <w:rPr>
          <w:lang w:val="en-US"/>
        </w:rPr>
      </w:pPr>
      <w:r>
        <w:t>Proposal 1</w:t>
      </w:r>
      <w:r>
        <w:tab/>
      </w:r>
      <w:r>
        <w:tab/>
        <w:t xml:space="preserve">Use some </w:t>
      </w:r>
      <w:r>
        <w:rPr>
          <w:lang w:val="en-US"/>
        </w:rPr>
        <w:t xml:space="preserve">lightweight puncturing </w:t>
      </w:r>
      <w:r w:rsidRPr="00C3659F">
        <w:rPr>
          <w:lang w:val="en-US"/>
        </w:rPr>
        <w:t>indication</w:t>
      </w:r>
      <w:r>
        <w:t xml:space="preserve"> of punctured CBGs together with blind detection at the UE to increase </w:t>
      </w:r>
      <w:r w:rsidRPr="00F96E33">
        <w:rPr>
          <w:lang w:val="en-US"/>
        </w:rPr>
        <w:t>the likelihood of successful demodulation and decoding</w:t>
      </w:r>
      <w:r>
        <w:rPr>
          <w:lang w:val="en-US"/>
        </w:rPr>
        <w:t xml:space="preserve"> of the punctured transmission.</w:t>
      </w:r>
    </w:p>
    <w:p w14:paraId="1064DE0B" w14:textId="77777777" w:rsidR="00C3659F" w:rsidRPr="00064351" w:rsidRDefault="00C3659F" w:rsidP="00C3659F">
      <w:pPr>
        <w:pStyle w:val="BodyText"/>
        <w:rPr>
          <w:b/>
          <w:bCs/>
        </w:rPr>
      </w:pPr>
      <w:r>
        <w:rPr>
          <w:b/>
          <w:bCs/>
        </w:rPr>
        <w:fldChar w:fldCharType="end"/>
      </w:r>
    </w:p>
    <w:p w14:paraId="08A7077E" w14:textId="77777777" w:rsidR="00C3659F" w:rsidRPr="00CE0424" w:rsidRDefault="00C3659F" w:rsidP="00C3659F">
      <w:pPr>
        <w:pStyle w:val="Heading1"/>
      </w:pPr>
      <w:bookmarkStart w:id="25" w:name="_In-sequence_SDU_delivery"/>
      <w:bookmarkEnd w:id="25"/>
      <w:r w:rsidRPr="00CE0424">
        <w:t>References</w:t>
      </w:r>
    </w:p>
    <w:p w14:paraId="0AD728CB" w14:textId="38CC9FB8" w:rsidR="00C3659F" w:rsidRPr="00A83CA0" w:rsidRDefault="00C3659F" w:rsidP="00CC2160">
      <w:pPr>
        <w:pStyle w:val="Reference"/>
        <w:rPr>
          <w:lang w:val="en-US"/>
        </w:rPr>
      </w:pPr>
      <w:bookmarkStart w:id="26" w:name="_Ref174151459"/>
      <w:bookmarkStart w:id="27" w:name="_Ref189809556"/>
      <w:bookmarkStart w:id="28" w:name="_Ref454459437"/>
      <w:r w:rsidRPr="00A83CA0">
        <w:rPr>
          <w:lang w:val="en-US"/>
        </w:rPr>
        <w:t>R1-170</w:t>
      </w:r>
      <w:r w:rsidR="00CC2160">
        <w:rPr>
          <w:lang w:val="en-US"/>
        </w:rPr>
        <w:t>9111</w:t>
      </w:r>
      <w:r w:rsidRPr="00A83CA0">
        <w:rPr>
          <w:lang w:val="en-US"/>
        </w:rPr>
        <w:t xml:space="preserve">, </w:t>
      </w:r>
      <w:r w:rsidR="00CC2160" w:rsidRPr="00CC2160">
        <w:rPr>
          <w:lang w:val="en-US"/>
        </w:rPr>
        <w:t>On Pre-empted Transmissions for Downlink</w:t>
      </w:r>
      <w:r w:rsidRPr="00A83CA0">
        <w:rPr>
          <w:lang w:val="en-US"/>
        </w:rPr>
        <w:t>, Ericsson, RAN</w:t>
      </w:r>
      <w:r w:rsidR="00CC2160">
        <w:rPr>
          <w:lang w:val="en-US"/>
        </w:rPr>
        <w:t>1#89</w:t>
      </w:r>
      <w:r w:rsidRPr="00A83CA0">
        <w:rPr>
          <w:lang w:val="en-US"/>
        </w:rPr>
        <w:t xml:space="preserve">, </w:t>
      </w:r>
      <w:r w:rsidR="00CC2160">
        <w:rPr>
          <w:lang w:val="en-US"/>
        </w:rPr>
        <w:t>May</w:t>
      </w:r>
      <w:r w:rsidRPr="00A83CA0">
        <w:rPr>
          <w:lang w:val="en-US"/>
        </w:rPr>
        <w:t xml:space="preserve"> 2017. </w:t>
      </w:r>
      <w:bookmarkEnd w:id="26"/>
      <w:bookmarkEnd w:id="27"/>
      <w:bookmarkEnd w:id="28"/>
    </w:p>
    <w:p w14:paraId="7B44BA2D" w14:textId="39BC3F1A" w:rsidR="00C3659F" w:rsidRPr="00212719" w:rsidRDefault="00C3659F" w:rsidP="00C3659F">
      <w:pPr>
        <w:pStyle w:val="Reference"/>
        <w:rPr>
          <w:lang w:val="en-US"/>
        </w:rPr>
      </w:pPr>
      <w:r w:rsidRPr="00212719">
        <w:t>R1-17</w:t>
      </w:r>
      <w:r w:rsidR="00140A08" w:rsidRPr="00212719">
        <w:t>06055</w:t>
      </w:r>
      <w:r w:rsidRPr="00212719">
        <w:t>, Puncturing solution for downlink</w:t>
      </w:r>
      <w:r w:rsidR="00A83CA0" w:rsidRPr="00212719">
        <w:t xml:space="preserve">, </w:t>
      </w:r>
      <w:r w:rsidR="00A83CA0" w:rsidRPr="00212719">
        <w:rPr>
          <w:lang w:val="en-US"/>
        </w:rPr>
        <w:t>Ericsson, RAN</w:t>
      </w:r>
      <w:r w:rsidR="00F45181">
        <w:rPr>
          <w:lang w:val="en-US"/>
        </w:rPr>
        <w:t>1</w:t>
      </w:r>
      <w:r w:rsidR="00A83CA0" w:rsidRPr="00212719">
        <w:rPr>
          <w:lang w:val="en-US"/>
        </w:rPr>
        <w:t>#88b, April 2017.</w:t>
      </w:r>
    </w:p>
    <w:p w14:paraId="16A746AA" w14:textId="4D993D2D" w:rsidR="00C3659F" w:rsidRPr="00212719" w:rsidRDefault="00C3659F" w:rsidP="00C3659F">
      <w:pPr>
        <w:pStyle w:val="Reference"/>
        <w:rPr>
          <w:lang w:val="en-US"/>
        </w:rPr>
      </w:pPr>
      <w:r w:rsidRPr="00212719">
        <w:t>R1-17</w:t>
      </w:r>
      <w:r w:rsidR="00212719" w:rsidRPr="00212719">
        <w:t>06048</w:t>
      </w:r>
      <w:r w:rsidRPr="00212719">
        <w:t xml:space="preserve">, </w:t>
      </w:r>
      <w:r w:rsidR="00212719" w:rsidRPr="00212719">
        <w:rPr>
          <w:rFonts w:cs="Arial"/>
          <w:lang w:eastAsia="sv-SE"/>
        </w:rPr>
        <w:t>On Code Block Group Based HARQ-ACK Feedback</w:t>
      </w:r>
      <w:r w:rsidR="00A83CA0" w:rsidRPr="00212719">
        <w:t xml:space="preserve">, </w:t>
      </w:r>
      <w:r w:rsidR="00A83CA0" w:rsidRPr="00212719">
        <w:rPr>
          <w:lang w:val="en-US"/>
        </w:rPr>
        <w:t>Ericsson, RAN</w:t>
      </w:r>
      <w:r w:rsidR="00F45181">
        <w:rPr>
          <w:lang w:val="en-US"/>
        </w:rPr>
        <w:t>1</w:t>
      </w:r>
      <w:r w:rsidR="00A83CA0" w:rsidRPr="00212719">
        <w:rPr>
          <w:lang w:val="en-US"/>
        </w:rPr>
        <w:t>#88b, April 2017.</w:t>
      </w:r>
    </w:p>
    <w:p w14:paraId="2A4E940B" w14:textId="77777777" w:rsidR="00C3659F" w:rsidRPr="00B6438A" w:rsidRDefault="00C3659F" w:rsidP="0019413B">
      <w:pPr>
        <w:pStyle w:val="Reference"/>
        <w:numPr>
          <w:ilvl w:val="0"/>
          <w:numId w:val="0"/>
        </w:numPr>
        <w:ind w:left="567"/>
        <w:rPr>
          <w:lang w:val="en-US"/>
        </w:rPr>
      </w:pPr>
    </w:p>
    <w:p w14:paraId="6EF5CF0A" w14:textId="77777777" w:rsidR="003A7EF3" w:rsidRPr="00C3659F" w:rsidRDefault="003A7EF3" w:rsidP="00C3659F">
      <w:pPr>
        <w:rPr>
          <w:lang w:val="en-US"/>
        </w:rPr>
      </w:pPr>
    </w:p>
    <w:sectPr w:rsidR="003A7EF3" w:rsidRPr="00C3659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A0949" w14:textId="77777777" w:rsidR="0060752E" w:rsidRDefault="0060752E">
      <w:r>
        <w:separator/>
      </w:r>
    </w:p>
  </w:endnote>
  <w:endnote w:type="continuationSeparator" w:id="0">
    <w:p w14:paraId="5A237C10" w14:textId="77777777" w:rsidR="0060752E" w:rsidRDefault="0060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E548A6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67A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7A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8C7BF" w14:textId="77777777" w:rsidR="0060752E" w:rsidRDefault="0060752E">
      <w:r>
        <w:separator/>
      </w:r>
    </w:p>
  </w:footnote>
  <w:footnote w:type="continuationSeparator" w:id="0">
    <w:p w14:paraId="53AA9CE0" w14:textId="77777777" w:rsidR="0060752E" w:rsidRDefault="00607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0C73DD"/>
    <w:multiLevelType w:val="hybridMultilevel"/>
    <w:tmpl w:val="CC56AB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7C7757"/>
    <w:multiLevelType w:val="hybridMultilevel"/>
    <w:tmpl w:val="19B0D026"/>
    <w:lvl w:ilvl="0" w:tplc="041D0001">
      <w:start w:val="1"/>
      <w:numFmt w:val="bullet"/>
      <w:lvlText w:val=""/>
      <w:lvlJc w:val="left"/>
      <w:pPr>
        <w:tabs>
          <w:tab w:val="num" w:pos="1080"/>
        </w:tabs>
        <w:ind w:left="1080" w:hanging="360"/>
      </w:pPr>
      <w:rPr>
        <w:rFonts w:ascii="Symbol" w:hAnsi="Symbol" w:hint="default"/>
      </w:rPr>
    </w:lvl>
    <w:lvl w:ilvl="1" w:tplc="3FE253C6">
      <w:numFmt w:val="bullet"/>
      <w:lvlText w:val="•"/>
      <w:lvlJc w:val="left"/>
      <w:pPr>
        <w:tabs>
          <w:tab w:val="num" w:pos="1800"/>
        </w:tabs>
        <w:ind w:left="1800" w:hanging="360"/>
      </w:pPr>
      <w:rPr>
        <w:rFonts w:ascii="Arial" w:hAnsi="Arial" w:hint="default"/>
      </w:rPr>
    </w:lvl>
    <w:lvl w:ilvl="2" w:tplc="23922066">
      <w:start w:val="1"/>
      <w:numFmt w:val="bullet"/>
      <w:lvlText w:val="•"/>
      <w:lvlJc w:val="left"/>
      <w:pPr>
        <w:tabs>
          <w:tab w:val="num" w:pos="2520"/>
        </w:tabs>
        <w:ind w:left="2520" w:hanging="360"/>
      </w:pPr>
      <w:rPr>
        <w:rFonts w:ascii="Arial" w:hAnsi="Arial" w:hint="default"/>
      </w:rPr>
    </w:lvl>
    <w:lvl w:ilvl="3" w:tplc="70305D5E" w:tentative="1">
      <w:start w:val="1"/>
      <w:numFmt w:val="bullet"/>
      <w:lvlText w:val="•"/>
      <w:lvlJc w:val="left"/>
      <w:pPr>
        <w:tabs>
          <w:tab w:val="num" w:pos="3240"/>
        </w:tabs>
        <w:ind w:left="3240" w:hanging="360"/>
      </w:pPr>
      <w:rPr>
        <w:rFonts w:ascii="Arial" w:hAnsi="Arial" w:hint="default"/>
      </w:rPr>
    </w:lvl>
    <w:lvl w:ilvl="4" w:tplc="7690102E" w:tentative="1">
      <w:start w:val="1"/>
      <w:numFmt w:val="bullet"/>
      <w:lvlText w:val="•"/>
      <w:lvlJc w:val="left"/>
      <w:pPr>
        <w:tabs>
          <w:tab w:val="num" w:pos="3960"/>
        </w:tabs>
        <w:ind w:left="3960" w:hanging="360"/>
      </w:pPr>
      <w:rPr>
        <w:rFonts w:ascii="Arial" w:hAnsi="Arial" w:hint="default"/>
      </w:rPr>
    </w:lvl>
    <w:lvl w:ilvl="5" w:tplc="005E52A0" w:tentative="1">
      <w:start w:val="1"/>
      <w:numFmt w:val="bullet"/>
      <w:lvlText w:val="•"/>
      <w:lvlJc w:val="left"/>
      <w:pPr>
        <w:tabs>
          <w:tab w:val="num" w:pos="4680"/>
        </w:tabs>
        <w:ind w:left="4680" w:hanging="360"/>
      </w:pPr>
      <w:rPr>
        <w:rFonts w:ascii="Arial" w:hAnsi="Arial" w:hint="default"/>
      </w:rPr>
    </w:lvl>
    <w:lvl w:ilvl="6" w:tplc="56289992" w:tentative="1">
      <w:start w:val="1"/>
      <w:numFmt w:val="bullet"/>
      <w:lvlText w:val="•"/>
      <w:lvlJc w:val="left"/>
      <w:pPr>
        <w:tabs>
          <w:tab w:val="num" w:pos="5400"/>
        </w:tabs>
        <w:ind w:left="5400" w:hanging="360"/>
      </w:pPr>
      <w:rPr>
        <w:rFonts w:ascii="Arial" w:hAnsi="Arial" w:hint="default"/>
      </w:rPr>
    </w:lvl>
    <w:lvl w:ilvl="7" w:tplc="1FB014B6" w:tentative="1">
      <w:start w:val="1"/>
      <w:numFmt w:val="bullet"/>
      <w:lvlText w:val="•"/>
      <w:lvlJc w:val="left"/>
      <w:pPr>
        <w:tabs>
          <w:tab w:val="num" w:pos="6120"/>
        </w:tabs>
        <w:ind w:left="6120" w:hanging="360"/>
      </w:pPr>
      <w:rPr>
        <w:rFonts w:ascii="Arial" w:hAnsi="Arial" w:hint="default"/>
      </w:rPr>
    </w:lvl>
    <w:lvl w:ilvl="8" w:tplc="10C0F40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49B29B4C"/>
    <w:lvl w:ilvl="0" w:tplc="AD68EB3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18646C"/>
    <w:multiLevelType w:val="hybridMultilevel"/>
    <w:tmpl w:val="9F44A180"/>
    <w:lvl w:ilvl="0" w:tplc="4EA45DDE">
      <w:start w:val="1"/>
      <w:numFmt w:val="bullet"/>
      <w:lvlText w:val="›"/>
      <w:lvlJc w:val="left"/>
      <w:pPr>
        <w:tabs>
          <w:tab w:val="num" w:pos="720"/>
        </w:tabs>
        <w:ind w:left="720" w:hanging="360"/>
      </w:pPr>
      <w:rPr>
        <w:rFonts w:ascii="Arial" w:hAnsi="Arial" w:hint="default"/>
      </w:rPr>
    </w:lvl>
    <w:lvl w:ilvl="1" w:tplc="A36E2F16" w:tentative="1">
      <w:start w:val="1"/>
      <w:numFmt w:val="bullet"/>
      <w:lvlText w:val="›"/>
      <w:lvlJc w:val="left"/>
      <w:pPr>
        <w:tabs>
          <w:tab w:val="num" w:pos="1440"/>
        </w:tabs>
        <w:ind w:left="1440" w:hanging="360"/>
      </w:pPr>
      <w:rPr>
        <w:rFonts w:ascii="Arial" w:hAnsi="Arial" w:hint="default"/>
      </w:rPr>
    </w:lvl>
    <w:lvl w:ilvl="2" w:tplc="AA0884D2" w:tentative="1">
      <w:start w:val="1"/>
      <w:numFmt w:val="bullet"/>
      <w:lvlText w:val="›"/>
      <w:lvlJc w:val="left"/>
      <w:pPr>
        <w:tabs>
          <w:tab w:val="num" w:pos="2160"/>
        </w:tabs>
        <w:ind w:left="2160" w:hanging="360"/>
      </w:pPr>
      <w:rPr>
        <w:rFonts w:ascii="Arial" w:hAnsi="Arial" w:hint="default"/>
      </w:rPr>
    </w:lvl>
    <w:lvl w:ilvl="3" w:tplc="FC864392" w:tentative="1">
      <w:start w:val="1"/>
      <w:numFmt w:val="bullet"/>
      <w:lvlText w:val="›"/>
      <w:lvlJc w:val="left"/>
      <w:pPr>
        <w:tabs>
          <w:tab w:val="num" w:pos="2880"/>
        </w:tabs>
        <w:ind w:left="2880" w:hanging="360"/>
      </w:pPr>
      <w:rPr>
        <w:rFonts w:ascii="Arial" w:hAnsi="Arial" w:hint="default"/>
      </w:rPr>
    </w:lvl>
    <w:lvl w:ilvl="4" w:tplc="89923354" w:tentative="1">
      <w:start w:val="1"/>
      <w:numFmt w:val="bullet"/>
      <w:lvlText w:val="›"/>
      <w:lvlJc w:val="left"/>
      <w:pPr>
        <w:tabs>
          <w:tab w:val="num" w:pos="3600"/>
        </w:tabs>
        <w:ind w:left="3600" w:hanging="360"/>
      </w:pPr>
      <w:rPr>
        <w:rFonts w:ascii="Arial" w:hAnsi="Arial" w:hint="default"/>
      </w:rPr>
    </w:lvl>
    <w:lvl w:ilvl="5" w:tplc="AE48B046" w:tentative="1">
      <w:start w:val="1"/>
      <w:numFmt w:val="bullet"/>
      <w:lvlText w:val="›"/>
      <w:lvlJc w:val="left"/>
      <w:pPr>
        <w:tabs>
          <w:tab w:val="num" w:pos="4320"/>
        </w:tabs>
        <w:ind w:left="4320" w:hanging="360"/>
      </w:pPr>
      <w:rPr>
        <w:rFonts w:ascii="Arial" w:hAnsi="Arial" w:hint="default"/>
      </w:rPr>
    </w:lvl>
    <w:lvl w:ilvl="6" w:tplc="EBD26E92" w:tentative="1">
      <w:start w:val="1"/>
      <w:numFmt w:val="bullet"/>
      <w:lvlText w:val="›"/>
      <w:lvlJc w:val="left"/>
      <w:pPr>
        <w:tabs>
          <w:tab w:val="num" w:pos="5040"/>
        </w:tabs>
        <w:ind w:left="5040" w:hanging="360"/>
      </w:pPr>
      <w:rPr>
        <w:rFonts w:ascii="Arial" w:hAnsi="Arial" w:hint="default"/>
      </w:rPr>
    </w:lvl>
    <w:lvl w:ilvl="7" w:tplc="49E68FEE" w:tentative="1">
      <w:start w:val="1"/>
      <w:numFmt w:val="bullet"/>
      <w:lvlText w:val="›"/>
      <w:lvlJc w:val="left"/>
      <w:pPr>
        <w:tabs>
          <w:tab w:val="num" w:pos="5760"/>
        </w:tabs>
        <w:ind w:left="5760" w:hanging="360"/>
      </w:pPr>
      <w:rPr>
        <w:rFonts w:ascii="Arial" w:hAnsi="Arial" w:hint="default"/>
      </w:rPr>
    </w:lvl>
    <w:lvl w:ilvl="8" w:tplc="1C5E9A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cs="Times New Roman" w:hint="default"/>
      </w:rPr>
    </w:lvl>
    <w:lvl w:ilvl="1" w:tplc="BF989F5A">
      <w:start w:val="2996"/>
      <w:numFmt w:val="bullet"/>
      <w:lvlText w:val="–"/>
      <w:lvlJc w:val="left"/>
      <w:pPr>
        <w:tabs>
          <w:tab w:val="num" w:pos="1440"/>
        </w:tabs>
        <w:ind w:left="1440" w:hanging="360"/>
      </w:pPr>
      <w:rPr>
        <w:rFonts w:ascii="Arial" w:hAnsi="Arial" w:cs="Times New Roman" w:hint="default"/>
      </w:rPr>
    </w:lvl>
    <w:lvl w:ilvl="2" w:tplc="EE7E0620">
      <w:start w:val="1"/>
      <w:numFmt w:val="decimal"/>
      <w:lvlText w:val="%3."/>
      <w:lvlJc w:val="left"/>
      <w:pPr>
        <w:tabs>
          <w:tab w:val="num" w:pos="2160"/>
        </w:tabs>
        <w:ind w:left="2160" w:hanging="360"/>
      </w:pPr>
    </w:lvl>
    <w:lvl w:ilvl="3" w:tplc="6024B506">
      <w:start w:val="1"/>
      <w:numFmt w:val="decimal"/>
      <w:lvlText w:val="%4."/>
      <w:lvlJc w:val="left"/>
      <w:pPr>
        <w:tabs>
          <w:tab w:val="num" w:pos="2880"/>
        </w:tabs>
        <w:ind w:left="2880" w:hanging="360"/>
      </w:pPr>
    </w:lvl>
    <w:lvl w:ilvl="4" w:tplc="559EF2A0">
      <w:start w:val="1"/>
      <w:numFmt w:val="decimal"/>
      <w:lvlText w:val="%5."/>
      <w:lvlJc w:val="left"/>
      <w:pPr>
        <w:tabs>
          <w:tab w:val="num" w:pos="3600"/>
        </w:tabs>
        <w:ind w:left="3600" w:hanging="360"/>
      </w:pPr>
    </w:lvl>
    <w:lvl w:ilvl="5" w:tplc="9C34062E">
      <w:start w:val="1"/>
      <w:numFmt w:val="decimal"/>
      <w:lvlText w:val="%6."/>
      <w:lvlJc w:val="left"/>
      <w:pPr>
        <w:tabs>
          <w:tab w:val="num" w:pos="4320"/>
        </w:tabs>
        <w:ind w:left="4320" w:hanging="360"/>
      </w:pPr>
    </w:lvl>
    <w:lvl w:ilvl="6" w:tplc="76A4FD8C">
      <w:start w:val="1"/>
      <w:numFmt w:val="decimal"/>
      <w:lvlText w:val="%7."/>
      <w:lvlJc w:val="left"/>
      <w:pPr>
        <w:tabs>
          <w:tab w:val="num" w:pos="5040"/>
        </w:tabs>
        <w:ind w:left="5040" w:hanging="360"/>
      </w:pPr>
    </w:lvl>
    <w:lvl w:ilvl="7" w:tplc="6FB4B13C">
      <w:start w:val="1"/>
      <w:numFmt w:val="decimal"/>
      <w:lvlText w:val="%8."/>
      <w:lvlJc w:val="left"/>
      <w:pPr>
        <w:tabs>
          <w:tab w:val="num" w:pos="5760"/>
        </w:tabs>
        <w:ind w:left="5760" w:hanging="360"/>
      </w:pPr>
    </w:lvl>
    <w:lvl w:ilvl="8" w:tplc="E1C8761A">
      <w:start w:val="1"/>
      <w:numFmt w:val="decimal"/>
      <w:lvlText w:val="%9."/>
      <w:lvlJc w:val="left"/>
      <w:pPr>
        <w:tabs>
          <w:tab w:val="num" w:pos="6480"/>
        </w:tabs>
        <w:ind w:left="6480" w:hanging="36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6"/>
  </w:num>
  <w:num w:numId="18">
    <w:abstractNumId w:val="12"/>
  </w:num>
  <w:num w:numId="19">
    <w:abstractNumId w:val="16"/>
  </w:num>
  <w:num w:numId="20">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76C"/>
    <w:rsid w:val="00002A37"/>
    <w:rsid w:val="00006446"/>
    <w:rsid w:val="00006896"/>
    <w:rsid w:val="00007CDC"/>
    <w:rsid w:val="00011B28"/>
    <w:rsid w:val="00015D15"/>
    <w:rsid w:val="0002531D"/>
    <w:rsid w:val="0002564D"/>
    <w:rsid w:val="00025ECA"/>
    <w:rsid w:val="000325B8"/>
    <w:rsid w:val="00034C15"/>
    <w:rsid w:val="00036BA1"/>
    <w:rsid w:val="00037578"/>
    <w:rsid w:val="000422E2"/>
    <w:rsid w:val="00042F22"/>
    <w:rsid w:val="000444EF"/>
    <w:rsid w:val="00052A07"/>
    <w:rsid w:val="000534E3"/>
    <w:rsid w:val="000547F2"/>
    <w:rsid w:val="0005606A"/>
    <w:rsid w:val="00057117"/>
    <w:rsid w:val="000616E7"/>
    <w:rsid w:val="0006487E"/>
    <w:rsid w:val="00065E1A"/>
    <w:rsid w:val="00077E5F"/>
    <w:rsid w:val="0008036A"/>
    <w:rsid w:val="00081AE6"/>
    <w:rsid w:val="000855EB"/>
    <w:rsid w:val="00085B52"/>
    <w:rsid w:val="000866F2"/>
    <w:rsid w:val="0008724C"/>
    <w:rsid w:val="0009009F"/>
    <w:rsid w:val="00091557"/>
    <w:rsid w:val="0009185B"/>
    <w:rsid w:val="000924C1"/>
    <w:rsid w:val="000924F0"/>
    <w:rsid w:val="00093474"/>
    <w:rsid w:val="0009510F"/>
    <w:rsid w:val="000A1B7B"/>
    <w:rsid w:val="000A56F2"/>
    <w:rsid w:val="000B2719"/>
    <w:rsid w:val="000B3A8F"/>
    <w:rsid w:val="000B4AB9"/>
    <w:rsid w:val="000B58C3"/>
    <w:rsid w:val="000B61E9"/>
    <w:rsid w:val="000B6C2A"/>
    <w:rsid w:val="000C165A"/>
    <w:rsid w:val="000C2E19"/>
    <w:rsid w:val="000C5A62"/>
    <w:rsid w:val="000D0890"/>
    <w:rsid w:val="000D0D07"/>
    <w:rsid w:val="000D4797"/>
    <w:rsid w:val="000E0527"/>
    <w:rsid w:val="000E1E92"/>
    <w:rsid w:val="000F06D6"/>
    <w:rsid w:val="000F0EB1"/>
    <w:rsid w:val="000F1106"/>
    <w:rsid w:val="000F3BE9"/>
    <w:rsid w:val="000F3F6C"/>
    <w:rsid w:val="000F6DF3"/>
    <w:rsid w:val="001005FF"/>
    <w:rsid w:val="001035B1"/>
    <w:rsid w:val="001062FB"/>
    <w:rsid w:val="001063E6"/>
    <w:rsid w:val="0010778E"/>
    <w:rsid w:val="001119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A08"/>
    <w:rsid w:val="0015079E"/>
    <w:rsid w:val="00151E23"/>
    <w:rsid w:val="001521A7"/>
    <w:rsid w:val="001526E0"/>
    <w:rsid w:val="001542A2"/>
    <w:rsid w:val="001551B5"/>
    <w:rsid w:val="001659C1"/>
    <w:rsid w:val="00173A8E"/>
    <w:rsid w:val="00177795"/>
    <w:rsid w:val="0018143F"/>
    <w:rsid w:val="00184FD7"/>
    <w:rsid w:val="00190AC1"/>
    <w:rsid w:val="0019341A"/>
    <w:rsid w:val="0019413B"/>
    <w:rsid w:val="001967A2"/>
    <w:rsid w:val="00197DF9"/>
    <w:rsid w:val="001A06D3"/>
    <w:rsid w:val="001A1987"/>
    <w:rsid w:val="001A2564"/>
    <w:rsid w:val="001A6173"/>
    <w:rsid w:val="001A6CBA"/>
    <w:rsid w:val="001B0D97"/>
    <w:rsid w:val="001B5A5D"/>
    <w:rsid w:val="001C111C"/>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719"/>
    <w:rsid w:val="00214DA8"/>
    <w:rsid w:val="00215374"/>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95D"/>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5BA"/>
    <w:rsid w:val="002D7637"/>
    <w:rsid w:val="002E17F2"/>
    <w:rsid w:val="002E3774"/>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A87"/>
    <w:rsid w:val="003A7EF3"/>
    <w:rsid w:val="003B159C"/>
    <w:rsid w:val="003B369F"/>
    <w:rsid w:val="003B36A3"/>
    <w:rsid w:val="003B7125"/>
    <w:rsid w:val="003B7FE5"/>
    <w:rsid w:val="003C11C8"/>
    <w:rsid w:val="003C2702"/>
    <w:rsid w:val="003C7806"/>
    <w:rsid w:val="003D109F"/>
    <w:rsid w:val="003D2198"/>
    <w:rsid w:val="003D2478"/>
    <w:rsid w:val="003D3C45"/>
    <w:rsid w:val="003D5B1F"/>
    <w:rsid w:val="003E15FA"/>
    <w:rsid w:val="003E3F18"/>
    <w:rsid w:val="003E55E4"/>
    <w:rsid w:val="003E5C8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922"/>
    <w:rsid w:val="00427248"/>
    <w:rsid w:val="00437447"/>
    <w:rsid w:val="00441A92"/>
    <w:rsid w:val="00444F56"/>
    <w:rsid w:val="00446488"/>
    <w:rsid w:val="004517AA"/>
    <w:rsid w:val="00452CAC"/>
    <w:rsid w:val="00457565"/>
    <w:rsid w:val="00457B71"/>
    <w:rsid w:val="00465DFA"/>
    <w:rsid w:val="004669E2"/>
    <w:rsid w:val="00470C31"/>
    <w:rsid w:val="004734D0"/>
    <w:rsid w:val="0047556B"/>
    <w:rsid w:val="00477768"/>
    <w:rsid w:val="00492BC5"/>
    <w:rsid w:val="004964F1"/>
    <w:rsid w:val="004A16BC"/>
    <w:rsid w:val="004A2B94"/>
    <w:rsid w:val="004B66B4"/>
    <w:rsid w:val="004B7C0C"/>
    <w:rsid w:val="004C3898"/>
    <w:rsid w:val="004D36B1"/>
    <w:rsid w:val="004D7EBD"/>
    <w:rsid w:val="004E2680"/>
    <w:rsid w:val="004E28F9"/>
    <w:rsid w:val="004E462E"/>
    <w:rsid w:val="004E56DC"/>
    <w:rsid w:val="004E76F4"/>
    <w:rsid w:val="004F0B4E"/>
    <w:rsid w:val="004F0B6C"/>
    <w:rsid w:val="004F2078"/>
    <w:rsid w:val="004F4DA3"/>
    <w:rsid w:val="0050397E"/>
    <w:rsid w:val="00506557"/>
    <w:rsid w:val="0050677A"/>
    <w:rsid w:val="005108D8"/>
    <w:rsid w:val="005116F9"/>
    <w:rsid w:val="005150B6"/>
    <w:rsid w:val="005153A7"/>
    <w:rsid w:val="005201B9"/>
    <w:rsid w:val="005219CF"/>
    <w:rsid w:val="00534B59"/>
    <w:rsid w:val="00536759"/>
    <w:rsid w:val="00537C62"/>
    <w:rsid w:val="00546970"/>
    <w:rsid w:val="00547A6D"/>
    <w:rsid w:val="00547F4D"/>
    <w:rsid w:val="00550419"/>
    <w:rsid w:val="00554E19"/>
    <w:rsid w:val="0056121F"/>
    <w:rsid w:val="00572505"/>
    <w:rsid w:val="00582809"/>
    <w:rsid w:val="005838DA"/>
    <w:rsid w:val="0058798C"/>
    <w:rsid w:val="005900FA"/>
    <w:rsid w:val="00591B18"/>
    <w:rsid w:val="005935A4"/>
    <w:rsid w:val="005948C2"/>
    <w:rsid w:val="005955A8"/>
    <w:rsid w:val="00595DCA"/>
    <w:rsid w:val="00596153"/>
    <w:rsid w:val="00596638"/>
    <w:rsid w:val="0059779B"/>
    <w:rsid w:val="005A209A"/>
    <w:rsid w:val="005A48BF"/>
    <w:rsid w:val="005A662D"/>
    <w:rsid w:val="005B18EA"/>
    <w:rsid w:val="005B35D7"/>
    <w:rsid w:val="005B392A"/>
    <w:rsid w:val="005B3AA3"/>
    <w:rsid w:val="005B3E7F"/>
    <w:rsid w:val="005B6F83"/>
    <w:rsid w:val="005C74FB"/>
    <w:rsid w:val="005D1602"/>
    <w:rsid w:val="005D7C86"/>
    <w:rsid w:val="005E2A66"/>
    <w:rsid w:val="005E385F"/>
    <w:rsid w:val="005E5B81"/>
    <w:rsid w:val="005F2CB1"/>
    <w:rsid w:val="005F3025"/>
    <w:rsid w:val="005F618C"/>
    <w:rsid w:val="005F70BD"/>
    <w:rsid w:val="0060283C"/>
    <w:rsid w:val="00604F14"/>
    <w:rsid w:val="0060752E"/>
    <w:rsid w:val="00610964"/>
    <w:rsid w:val="00611B83"/>
    <w:rsid w:val="00613257"/>
    <w:rsid w:val="00617124"/>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6A84"/>
    <w:rsid w:val="00650AB9"/>
    <w:rsid w:val="00655733"/>
    <w:rsid w:val="00655ACD"/>
    <w:rsid w:val="00656A92"/>
    <w:rsid w:val="00656DDE"/>
    <w:rsid w:val="0066011D"/>
    <w:rsid w:val="006607C0"/>
    <w:rsid w:val="006613A6"/>
    <w:rsid w:val="006625E4"/>
    <w:rsid w:val="006627A2"/>
    <w:rsid w:val="006634E6"/>
    <w:rsid w:val="006655EE"/>
    <w:rsid w:val="00667EE7"/>
    <w:rsid w:val="0067031E"/>
    <w:rsid w:val="00670922"/>
    <w:rsid w:val="00670BE1"/>
    <w:rsid w:val="0067218F"/>
    <w:rsid w:val="006741F2"/>
    <w:rsid w:val="00674CC3"/>
    <w:rsid w:val="0067537F"/>
    <w:rsid w:val="00675C72"/>
    <w:rsid w:val="006771F9"/>
    <w:rsid w:val="006776D7"/>
    <w:rsid w:val="0068078B"/>
    <w:rsid w:val="00681003"/>
    <w:rsid w:val="006817C9"/>
    <w:rsid w:val="00683ECE"/>
    <w:rsid w:val="00686150"/>
    <w:rsid w:val="00695FC2"/>
    <w:rsid w:val="00696949"/>
    <w:rsid w:val="00697052"/>
    <w:rsid w:val="006A46FB"/>
    <w:rsid w:val="006A5E28"/>
    <w:rsid w:val="006A668E"/>
    <w:rsid w:val="006A697B"/>
    <w:rsid w:val="006A7AFF"/>
    <w:rsid w:val="006B1816"/>
    <w:rsid w:val="006B2099"/>
    <w:rsid w:val="006B50CF"/>
    <w:rsid w:val="006B5B0F"/>
    <w:rsid w:val="006C03B8"/>
    <w:rsid w:val="006C0EB7"/>
    <w:rsid w:val="006C5EC9"/>
    <w:rsid w:val="006C6059"/>
    <w:rsid w:val="006C716E"/>
    <w:rsid w:val="006C7522"/>
    <w:rsid w:val="006D0232"/>
    <w:rsid w:val="006D6F08"/>
    <w:rsid w:val="006E062C"/>
    <w:rsid w:val="006E0E8E"/>
    <w:rsid w:val="006E28B7"/>
    <w:rsid w:val="006E3310"/>
    <w:rsid w:val="006E4E39"/>
    <w:rsid w:val="006E565E"/>
    <w:rsid w:val="006E673D"/>
    <w:rsid w:val="006E7D3B"/>
    <w:rsid w:val="006F1B70"/>
    <w:rsid w:val="006F341D"/>
    <w:rsid w:val="006F3CDE"/>
    <w:rsid w:val="006F58D4"/>
    <w:rsid w:val="007028DE"/>
    <w:rsid w:val="0070346E"/>
    <w:rsid w:val="00704EDB"/>
    <w:rsid w:val="00706101"/>
    <w:rsid w:val="00707072"/>
    <w:rsid w:val="00707D61"/>
    <w:rsid w:val="007116C2"/>
    <w:rsid w:val="00712287"/>
    <w:rsid w:val="00712772"/>
    <w:rsid w:val="007148CA"/>
    <w:rsid w:val="007148D3"/>
    <w:rsid w:val="00715B9A"/>
    <w:rsid w:val="00726EA6"/>
    <w:rsid w:val="00727208"/>
    <w:rsid w:val="00727680"/>
    <w:rsid w:val="00732461"/>
    <w:rsid w:val="007348B1"/>
    <w:rsid w:val="007362A6"/>
    <w:rsid w:val="00736D7D"/>
    <w:rsid w:val="00737931"/>
    <w:rsid w:val="00740E58"/>
    <w:rsid w:val="007445A0"/>
    <w:rsid w:val="0074524B"/>
    <w:rsid w:val="00747D8B"/>
    <w:rsid w:val="00751228"/>
    <w:rsid w:val="007571E1"/>
    <w:rsid w:val="007604B2"/>
    <w:rsid w:val="00764EE9"/>
    <w:rsid w:val="00765281"/>
    <w:rsid w:val="0076626A"/>
    <w:rsid w:val="00766BAD"/>
    <w:rsid w:val="007730BD"/>
    <w:rsid w:val="0077432A"/>
    <w:rsid w:val="007755F2"/>
    <w:rsid w:val="00776971"/>
    <w:rsid w:val="0078177E"/>
    <w:rsid w:val="0078304C"/>
    <w:rsid w:val="00783673"/>
    <w:rsid w:val="00785490"/>
    <w:rsid w:val="007905C8"/>
    <w:rsid w:val="007925EA"/>
    <w:rsid w:val="00793CD8"/>
    <w:rsid w:val="00795C92"/>
    <w:rsid w:val="00796231"/>
    <w:rsid w:val="007A1CB3"/>
    <w:rsid w:val="007A306F"/>
    <w:rsid w:val="007A43A6"/>
    <w:rsid w:val="007A58A6"/>
    <w:rsid w:val="007B15B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25C"/>
    <w:rsid w:val="00811FCB"/>
    <w:rsid w:val="008158D6"/>
    <w:rsid w:val="00817196"/>
    <w:rsid w:val="008235DB"/>
    <w:rsid w:val="00824AB4"/>
    <w:rsid w:val="00825C42"/>
    <w:rsid w:val="00825D25"/>
    <w:rsid w:val="00826C04"/>
    <w:rsid w:val="00827D6F"/>
    <w:rsid w:val="008376AC"/>
    <w:rsid w:val="008444E8"/>
    <w:rsid w:val="00844E80"/>
    <w:rsid w:val="00846FE7"/>
    <w:rsid w:val="00856911"/>
    <w:rsid w:val="00863BFB"/>
    <w:rsid w:val="008677FD"/>
    <w:rsid w:val="008706D4"/>
    <w:rsid w:val="00870F8A"/>
    <w:rsid w:val="008719A4"/>
    <w:rsid w:val="00871D23"/>
    <w:rsid w:val="008721DC"/>
    <w:rsid w:val="00874312"/>
    <w:rsid w:val="0087437C"/>
    <w:rsid w:val="00875CD7"/>
    <w:rsid w:val="00876B4D"/>
    <w:rsid w:val="00877F18"/>
    <w:rsid w:val="00886B5E"/>
    <w:rsid w:val="008873DE"/>
    <w:rsid w:val="00890EF8"/>
    <w:rsid w:val="00894A88"/>
    <w:rsid w:val="00895386"/>
    <w:rsid w:val="008A1BA7"/>
    <w:rsid w:val="008A21FF"/>
    <w:rsid w:val="008A2CE2"/>
    <w:rsid w:val="008A30AC"/>
    <w:rsid w:val="008A44B8"/>
    <w:rsid w:val="008A51A8"/>
    <w:rsid w:val="008A54C7"/>
    <w:rsid w:val="008A77D8"/>
    <w:rsid w:val="008B0483"/>
    <w:rsid w:val="008B120C"/>
    <w:rsid w:val="008B335F"/>
    <w:rsid w:val="008B51A0"/>
    <w:rsid w:val="008B592A"/>
    <w:rsid w:val="008B7B5C"/>
    <w:rsid w:val="008C0C99"/>
    <w:rsid w:val="008C2017"/>
    <w:rsid w:val="008C4958"/>
    <w:rsid w:val="008C4BAA"/>
    <w:rsid w:val="008C5C7B"/>
    <w:rsid w:val="008C6AE8"/>
    <w:rsid w:val="008C7573"/>
    <w:rsid w:val="008D34F1"/>
    <w:rsid w:val="008D39D8"/>
    <w:rsid w:val="008D6D1A"/>
    <w:rsid w:val="008E065E"/>
    <w:rsid w:val="008E0927"/>
    <w:rsid w:val="008E1909"/>
    <w:rsid w:val="008F1EAB"/>
    <w:rsid w:val="008F33DC"/>
    <w:rsid w:val="008F477F"/>
    <w:rsid w:val="00902350"/>
    <w:rsid w:val="0090336B"/>
    <w:rsid w:val="00903E55"/>
    <w:rsid w:val="009053AA"/>
    <w:rsid w:val="00906939"/>
    <w:rsid w:val="00910B7D"/>
    <w:rsid w:val="00911DFB"/>
    <w:rsid w:val="009139D9"/>
    <w:rsid w:val="00914AD8"/>
    <w:rsid w:val="00916079"/>
    <w:rsid w:val="00916DAD"/>
    <w:rsid w:val="00917CE9"/>
    <w:rsid w:val="00920BF2"/>
    <w:rsid w:val="00922010"/>
    <w:rsid w:val="00926CDC"/>
    <w:rsid w:val="00931BD9"/>
    <w:rsid w:val="009368F3"/>
    <w:rsid w:val="00941636"/>
    <w:rsid w:val="00942AAE"/>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A79"/>
    <w:rsid w:val="00980477"/>
    <w:rsid w:val="00985253"/>
    <w:rsid w:val="009853B3"/>
    <w:rsid w:val="00990630"/>
    <w:rsid w:val="00991761"/>
    <w:rsid w:val="0099265E"/>
    <w:rsid w:val="00994DCA"/>
    <w:rsid w:val="009960EC"/>
    <w:rsid w:val="009970DD"/>
    <w:rsid w:val="009A0FBA"/>
    <w:rsid w:val="009A1601"/>
    <w:rsid w:val="009A462D"/>
    <w:rsid w:val="009A5CBA"/>
    <w:rsid w:val="009B1F30"/>
    <w:rsid w:val="009B3AC2"/>
    <w:rsid w:val="009B4DF4"/>
    <w:rsid w:val="009B564E"/>
    <w:rsid w:val="009B64E5"/>
    <w:rsid w:val="009B7E87"/>
    <w:rsid w:val="009C3DC2"/>
    <w:rsid w:val="009C403E"/>
    <w:rsid w:val="009D4FF0"/>
    <w:rsid w:val="009D703C"/>
    <w:rsid w:val="009D718F"/>
    <w:rsid w:val="009E068F"/>
    <w:rsid w:val="009E14E0"/>
    <w:rsid w:val="009E35DB"/>
    <w:rsid w:val="009E47A3"/>
    <w:rsid w:val="009E678D"/>
    <w:rsid w:val="009F08F3"/>
    <w:rsid w:val="009F344F"/>
    <w:rsid w:val="00A0130A"/>
    <w:rsid w:val="00A048A8"/>
    <w:rsid w:val="00A04F49"/>
    <w:rsid w:val="00A13E54"/>
    <w:rsid w:val="00A17146"/>
    <w:rsid w:val="00A17F63"/>
    <w:rsid w:val="00A2193B"/>
    <w:rsid w:val="00A2351A"/>
    <w:rsid w:val="00A264A9"/>
    <w:rsid w:val="00A27785"/>
    <w:rsid w:val="00A30187"/>
    <w:rsid w:val="00A3448A"/>
    <w:rsid w:val="00A36297"/>
    <w:rsid w:val="00A375D7"/>
    <w:rsid w:val="00A41E2B"/>
    <w:rsid w:val="00A45B74"/>
    <w:rsid w:val="00A45EEF"/>
    <w:rsid w:val="00A52E1D"/>
    <w:rsid w:val="00A61499"/>
    <w:rsid w:val="00A62A77"/>
    <w:rsid w:val="00A62FED"/>
    <w:rsid w:val="00A63483"/>
    <w:rsid w:val="00A6496D"/>
    <w:rsid w:val="00A657D7"/>
    <w:rsid w:val="00A660AC"/>
    <w:rsid w:val="00A67E6C"/>
    <w:rsid w:val="00A703D0"/>
    <w:rsid w:val="00A71B99"/>
    <w:rsid w:val="00A739D0"/>
    <w:rsid w:val="00A7619B"/>
    <w:rsid w:val="00A761D4"/>
    <w:rsid w:val="00A77EC4"/>
    <w:rsid w:val="00A83CA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6F6"/>
    <w:rsid w:val="00B40BEF"/>
    <w:rsid w:val="00B41888"/>
    <w:rsid w:val="00B42279"/>
    <w:rsid w:val="00B45A52"/>
    <w:rsid w:val="00B46175"/>
    <w:rsid w:val="00B52F31"/>
    <w:rsid w:val="00B6188F"/>
    <w:rsid w:val="00B664C7"/>
    <w:rsid w:val="00B739F6"/>
    <w:rsid w:val="00B81A6C"/>
    <w:rsid w:val="00B85555"/>
    <w:rsid w:val="00B85975"/>
    <w:rsid w:val="00B85DE5"/>
    <w:rsid w:val="00B90F73"/>
    <w:rsid w:val="00B93B59"/>
    <w:rsid w:val="00B9406A"/>
    <w:rsid w:val="00B97752"/>
    <w:rsid w:val="00BA2280"/>
    <w:rsid w:val="00BA2A08"/>
    <w:rsid w:val="00BA3286"/>
    <w:rsid w:val="00BA47F3"/>
    <w:rsid w:val="00BA56D2"/>
    <w:rsid w:val="00BA76E0"/>
    <w:rsid w:val="00BB2A25"/>
    <w:rsid w:val="00BB51E9"/>
    <w:rsid w:val="00BC0FDC"/>
    <w:rsid w:val="00BC3053"/>
    <w:rsid w:val="00BC4D2E"/>
    <w:rsid w:val="00BD48AC"/>
    <w:rsid w:val="00BD5F1A"/>
    <w:rsid w:val="00BD5F65"/>
    <w:rsid w:val="00BE1234"/>
    <w:rsid w:val="00BE2FA6"/>
    <w:rsid w:val="00BE333F"/>
    <w:rsid w:val="00BE5BF0"/>
    <w:rsid w:val="00BE7406"/>
    <w:rsid w:val="00BE7603"/>
    <w:rsid w:val="00BF3279"/>
    <w:rsid w:val="00BF74C7"/>
    <w:rsid w:val="00C015F1"/>
    <w:rsid w:val="00C01F33"/>
    <w:rsid w:val="00C0288D"/>
    <w:rsid w:val="00C02CC6"/>
    <w:rsid w:val="00C040F7"/>
    <w:rsid w:val="00C041B0"/>
    <w:rsid w:val="00C044AB"/>
    <w:rsid w:val="00C05706"/>
    <w:rsid w:val="00C07377"/>
    <w:rsid w:val="00C10478"/>
    <w:rsid w:val="00C12107"/>
    <w:rsid w:val="00C14D4B"/>
    <w:rsid w:val="00C154BB"/>
    <w:rsid w:val="00C279B5"/>
    <w:rsid w:val="00C27C45"/>
    <w:rsid w:val="00C322B5"/>
    <w:rsid w:val="00C3659F"/>
    <w:rsid w:val="00C3719D"/>
    <w:rsid w:val="00C50C59"/>
    <w:rsid w:val="00C54995"/>
    <w:rsid w:val="00C54D41"/>
    <w:rsid w:val="00C60783"/>
    <w:rsid w:val="00C61F2A"/>
    <w:rsid w:val="00C64672"/>
    <w:rsid w:val="00C70697"/>
    <w:rsid w:val="00C72EF4"/>
    <w:rsid w:val="00C75D2F"/>
    <w:rsid w:val="00C767BE"/>
    <w:rsid w:val="00C76E3C"/>
    <w:rsid w:val="00C81568"/>
    <w:rsid w:val="00C83535"/>
    <w:rsid w:val="00C8572A"/>
    <w:rsid w:val="00C9027A"/>
    <w:rsid w:val="00C9068E"/>
    <w:rsid w:val="00C93C4B"/>
    <w:rsid w:val="00C944AB"/>
    <w:rsid w:val="00C95B40"/>
    <w:rsid w:val="00CA1ED8"/>
    <w:rsid w:val="00CB1F63"/>
    <w:rsid w:val="00CB3726"/>
    <w:rsid w:val="00CB7170"/>
    <w:rsid w:val="00CC040E"/>
    <w:rsid w:val="00CC111F"/>
    <w:rsid w:val="00CC2011"/>
    <w:rsid w:val="00CC2160"/>
    <w:rsid w:val="00CC3EA0"/>
    <w:rsid w:val="00CC7B45"/>
    <w:rsid w:val="00CD1188"/>
    <w:rsid w:val="00CD2ED1"/>
    <w:rsid w:val="00CD337B"/>
    <w:rsid w:val="00CE0424"/>
    <w:rsid w:val="00CE7561"/>
    <w:rsid w:val="00CF1354"/>
    <w:rsid w:val="00CF3B1F"/>
    <w:rsid w:val="00CF3BF6"/>
    <w:rsid w:val="00CF625B"/>
    <w:rsid w:val="00CF687E"/>
    <w:rsid w:val="00CF741D"/>
    <w:rsid w:val="00D0349B"/>
    <w:rsid w:val="00D047D2"/>
    <w:rsid w:val="00D10249"/>
    <w:rsid w:val="00D115C3"/>
    <w:rsid w:val="00D11897"/>
    <w:rsid w:val="00D13135"/>
    <w:rsid w:val="00D13E4E"/>
    <w:rsid w:val="00D239A7"/>
    <w:rsid w:val="00D23F47"/>
    <w:rsid w:val="00D353E4"/>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D61"/>
    <w:rsid w:val="00D77B1D"/>
    <w:rsid w:val="00D8021F"/>
    <w:rsid w:val="00D80383"/>
    <w:rsid w:val="00D823C6"/>
    <w:rsid w:val="00D86760"/>
    <w:rsid w:val="00D86CA3"/>
    <w:rsid w:val="00D871CE"/>
    <w:rsid w:val="00D9196D"/>
    <w:rsid w:val="00D92982"/>
    <w:rsid w:val="00DA305E"/>
    <w:rsid w:val="00DA5417"/>
    <w:rsid w:val="00DA56E8"/>
    <w:rsid w:val="00DB0A9F"/>
    <w:rsid w:val="00DB377D"/>
    <w:rsid w:val="00DC2D36"/>
    <w:rsid w:val="00DC53EF"/>
    <w:rsid w:val="00DC7A43"/>
    <w:rsid w:val="00DD7886"/>
    <w:rsid w:val="00DE19F6"/>
    <w:rsid w:val="00DE4919"/>
    <w:rsid w:val="00DE5608"/>
    <w:rsid w:val="00DE58D0"/>
    <w:rsid w:val="00DE654F"/>
    <w:rsid w:val="00DF0B6E"/>
    <w:rsid w:val="00DF15E0"/>
    <w:rsid w:val="00DF2A05"/>
    <w:rsid w:val="00DF37A0"/>
    <w:rsid w:val="00DF71A0"/>
    <w:rsid w:val="00E053FE"/>
    <w:rsid w:val="00E110E7"/>
    <w:rsid w:val="00E11B20"/>
    <w:rsid w:val="00E14D9A"/>
    <w:rsid w:val="00E17FA2"/>
    <w:rsid w:val="00E22330"/>
    <w:rsid w:val="00E24BE0"/>
    <w:rsid w:val="00E25641"/>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4815"/>
    <w:rsid w:val="00E758EC"/>
    <w:rsid w:val="00E8234C"/>
    <w:rsid w:val="00E83AA9"/>
    <w:rsid w:val="00E85928"/>
    <w:rsid w:val="00E87822"/>
    <w:rsid w:val="00E90395"/>
    <w:rsid w:val="00E90444"/>
    <w:rsid w:val="00E906F6"/>
    <w:rsid w:val="00E90E49"/>
    <w:rsid w:val="00E917F9"/>
    <w:rsid w:val="00E9291C"/>
    <w:rsid w:val="00E93FFE"/>
    <w:rsid w:val="00E94F8A"/>
    <w:rsid w:val="00EA7A41"/>
    <w:rsid w:val="00EB077B"/>
    <w:rsid w:val="00EB4EA2"/>
    <w:rsid w:val="00EC27C6"/>
    <w:rsid w:val="00EC4207"/>
    <w:rsid w:val="00EC5653"/>
    <w:rsid w:val="00EC71CE"/>
    <w:rsid w:val="00ED1006"/>
    <w:rsid w:val="00ED67E0"/>
    <w:rsid w:val="00EF18FE"/>
    <w:rsid w:val="00EF5787"/>
    <w:rsid w:val="00EF60D0"/>
    <w:rsid w:val="00F00163"/>
    <w:rsid w:val="00F0528D"/>
    <w:rsid w:val="00F06C67"/>
    <w:rsid w:val="00F06DFD"/>
    <w:rsid w:val="00F071D1"/>
    <w:rsid w:val="00F07533"/>
    <w:rsid w:val="00F10629"/>
    <w:rsid w:val="00F14AED"/>
    <w:rsid w:val="00F154BD"/>
    <w:rsid w:val="00F15FA5"/>
    <w:rsid w:val="00F209B7"/>
    <w:rsid w:val="00F22EB3"/>
    <w:rsid w:val="00F2376F"/>
    <w:rsid w:val="00F243D8"/>
    <w:rsid w:val="00F30828"/>
    <w:rsid w:val="00F313D6"/>
    <w:rsid w:val="00F40F0C"/>
    <w:rsid w:val="00F45181"/>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E1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5BC"/>
    <w:rsid w:val="00FC7429"/>
    <w:rsid w:val="00FD07F6"/>
    <w:rsid w:val="00FD1EC8"/>
    <w:rsid w:val="00FD47ED"/>
    <w:rsid w:val="00FD74DB"/>
    <w:rsid w:val="00FD7660"/>
    <w:rsid w:val="00FE0655"/>
    <w:rsid w:val="00FE2365"/>
    <w:rsid w:val="00FE4C7B"/>
    <w:rsid w:val="00FE7336"/>
    <w:rsid w:val="00FE787C"/>
    <w:rsid w:val="00FF45A5"/>
    <w:rsid w:val="00FF4FD3"/>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4BE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24BE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24BE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24BE0"/>
    <w:pPr>
      <w:numPr>
        <w:ilvl w:val="2"/>
      </w:numPr>
      <w:spacing w:before="120"/>
      <w:outlineLvl w:val="2"/>
    </w:pPr>
    <w:rPr>
      <w:sz w:val="28"/>
      <w:szCs w:val="28"/>
    </w:rPr>
  </w:style>
  <w:style w:type="paragraph" w:styleId="Heading4">
    <w:name w:val="heading 4"/>
    <w:basedOn w:val="Heading3"/>
    <w:next w:val="Normal"/>
    <w:qFormat/>
    <w:rsid w:val="00E24BE0"/>
    <w:pPr>
      <w:numPr>
        <w:ilvl w:val="3"/>
      </w:numPr>
      <w:outlineLvl w:val="3"/>
    </w:pPr>
    <w:rPr>
      <w:sz w:val="24"/>
      <w:szCs w:val="24"/>
    </w:rPr>
  </w:style>
  <w:style w:type="paragraph" w:styleId="Heading5">
    <w:name w:val="heading 5"/>
    <w:basedOn w:val="Heading4"/>
    <w:next w:val="Normal"/>
    <w:qFormat/>
    <w:rsid w:val="00E24BE0"/>
    <w:pPr>
      <w:numPr>
        <w:ilvl w:val="4"/>
      </w:numPr>
      <w:outlineLvl w:val="4"/>
    </w:pPr>
    <w:rPr>
      <w:sz w:val="22"/>
      <w:szCs w:val="22"/>
    </w:rPr>
  </w:style>
  <w:style w:type="paragraph" w:styleId="Heading6">
    <w:name w:val="heading 6"/>
    <w:basedOn w:val="Normal"/>
    <w:next w:val="Normal"/>
    <w:qFormat/>
    <w:rsid w:val="00E24BE0"/>
    <w:pPr>
      <w:keepNext/>
      <w:keepLines/>
      <w:numPr>
        <w:ilvl w:val="5"/>
        <w:numId w:val="1"/>
      </w:numPr>
      <w:spacing w:before="120"/>
      <w:outlineLvl w:val="5"/>
    </w:pPr>
    <w:rPr>
      <w:rFonts w:cs="Arial"/>
    </w:rPr>
  </w:style>
  <w:style w:type="paragraph" w:styleId="Heading7">
    <w:name w:val="heading 7"/>
    <w:basedOn w:val="Normal"/>
    <w:next w:val="Normal"/>
    <w:qFormat/>
    <w:rsid w:val="00E24BE0"/>
    <w:pPr>
      <w:keepNext/>
      <w:keepLines/>
      <w:numPr>
        <w:ilvl w:val="6"/>
        <w:numId w:val="1"/>
      </w:numPr>
      <w:spacing w:before="120"/>
      <w:outlineLvl w:val="6"/>
    </w:pPr>
    <w:rPr>
      <w:rFonts w:cs="Arial"/>
    </w:rPr>
  </w:style>
  <w:style w:type="paragraph" w:styleId="Heading8">
    <w:name w:val="heading 8"/>
    <w:basedOn w:val="Heading7"/>
    <w:next w:val="Normal"/>
    <w:qFormat/>
    <w:rsid w:val="00E24BE0"/>
    <w:pPr>
      <w:numPr>
        <w:ilvl w:val="7"/>
      </w:numPr>
      <w:outlineLvl w:val="7"/>
    </w:pPr>
  </w:style>
  <w:style w:type="paragraph" w:styleId="Heading9">
    <w:name w:val="heading 9"/>
    <w:basedOn w:val="Heading8"/>
    <w:next w:val="Normal"/>
    <w:qFormat/>
    <w:rsid w:val="00E24B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24BE0"/>
    <w:pPr>
      <w:spacing w:before="180"/>
      <w:ind w:left="2693" w:hanging="2693"/>
    </w:pPr>
    <w:rPr>
      <w:b w:val="0"/>
      <w:bCs/>
    </w:rPr>
  </w:style>
  <w:style w:type="paragraph" w:styleId="TOC1">
    <w:name w:val="toc 1"/>
    <w:aliases w:val="Observation TOC2"/>
    <w:uiPriority w:val="39"/>
    <w:rsid w:val="00E24BE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24BE0"/>
    <w:pPr>
      <w:keepNext/>
      <w:keepLines/>
      <w:spacing w:before="180"/>
      <w:jc w:val="center"/>
    </w:pPr>
  </w:style>
  <w:style w:type="paragraph" w:styleId="Caption">
    <w:name w:val="caption"/>
    <w:basedOn w:val="Normal"/>
    <w:next w:val="Normal"/>
    <w:qFormat/>
    <w:rsid w:val="00E24BE0"/>
    <w:pPr>
      <w:spacing w:after="240"/>
      <w:jc w:val="center"/>
    </w:pPr>
    <w:rPr>
      <w:b/>
      <w:bCs/>
    </w:rPr>
  </w:style>
  <w:style w:type="paragraph" w:styleId="TOC5">
    <w:name w:val="toc 5"/>
    <w:aliases w:val="Observation TOC"/>
    <w:basedOn w:val="TOC4"/>
    <w:semiHidden/>
    <w:rsid w:val="00E24BE0"/>
    <w:pPr>
      <w:tabs>
        <w:tab w:val="right" w:pos="1701"/>
      </w:tabs>
      <w:ind w:left="1701" w:hanging="1701"/>
    </w:pPr>
  </w:style>
  <w:style w:type="paragraph" w:styleId="TOC4">
    <w:name w:val="toc 4"/>
    <w:basedOn w:val="TOC3"/>
    <w:semiHidden/>
    <w:rsid w:val="00E24BE0"/>
    <w:pPr>
      <w:ind w:left="1418" w:hanging="1418"/>
    </w:pPr>
  </w:style>
  <w:style w:type="paragraph" w:styleId="TOC3">
    <w:name w:val="toc 3"/>
    <w:basedOn w:val="TOC2"/>
    <w:semiHidden/>
    <w:rsid w:val="00E24BE0"/>
    <w:pPr>
      <w:ind w:left="1134" w:hanging="1134"/>
    </w:pPr>
  </w:style>
  <w:style w:type="paragraph" w:styleId="TOC2">
    <w:name w:val="toc 2"/>
    <w:basedOn w:val="TOC1"/>
    <w:semiHidden/>
    <w:rsid w:val="00E24BE0"/>
    <w:pPr>
      <w:keepNext w:val="0"/>
      <w:spacing w:before="0"/>
      <w:ind w:left="851" w:hanging="851"/>
    </w:pPr>
    <w:rPr>
      <w:szCs w:val="20"/>
    </w:rPr>
  </w:style>
  <w:style w:type="paragraph" w:styleId="Index2">
    <w:name w:val="index 2"/>
    <w:basedOn w:val="Index1"/>
    <w:semiHidden/>
    <w:rsid w:val="00E24BE0"/>
    <w:pPr>
      <w:ind w:left="284"/>
    </w:pPr>
  </w:style>
  <w:style w:type="paragraph" w:styleId="Index1">
    <w:name w:val="index 1"/>
    <w:basedOn w:val="Normal"/>
    <w:semiHidden/>
    <w:rsid w:val="00E24BE0"/>
    <w:pPr>
      <w:keepLines/>
      <w:spacing w:after="0"/>
    </w:pPr>
  </w:style>
  <w:style w:type="paragraph" w:styleId="DocumentMap">
    <w:name w:val="Document Map"/>
    <w:basedOn w:val="Normal"/>
    <w:semiHidden/>
    <w:rsid w:val="00E24BE0"/>
    <w:pPr>
      <w:shd w:val="clear" w:color="auto" w:fill="000080"/>
    </w:pPr>
    <w:rPr>
      <w:rFonts w:ascii="Tahoma" w:hAnsi="Tahoma" w:cs="Tahoma"/>
    </w:rPr>
  </w:style>
  <w:style w:type="paragraph" w:styleId="ListNumber2">
    <w:name w:val="List Number 2"/>
    <w:basedOn w:val="ListNumber"/>
    <w:rsid w:val="00E24BE0"/>
    <w:pPr>
      <w:ind w:left="851"/>
    </w:pPr>
  </w:style>
  <w:style w:type="paragraph" w:styleId="ListNumber">
    <w:name w:val="List Number"/>
    <w:basedOn w:val="List"/>
    <w:rsid w:val="00E24BE0"/>
  </w:style>
  <w:style w:type="paragraph" w:styleId="List">
    <w:name w:val="List"/>
    <w:basedOn w:val="Normal"/>
    <w:rsid w:val="00E24BE0"/>
    <w:pPr>
      <w:ind w:left="568" w:hanging="284"/>
    </w:pPr>
  </w:style>
  <w:style w:type="paragraph" w:styleId="Header">
    <w:name w:val="header"/>
    <w:rsid w:val="00E24BE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24BE0"/>
    <w:rPr>
      <w:b/>
      <w:bCs/>
      <w:position w:val="6"/>
      <w:sz w:val="16"/>
      <w:szCs w:val="16"/>
    </w:rPr>
  </w:style>
  <w:style w:type="paragraph" w:styleId="FootnoteText">
    <w:name w:val="footnote text"/>
    <w:basedOn w:val="Normal"/>
    <w:semiHidden/>
    <w:rsid w:val="00E24BE0"/>
    <w:pPr>
      <w:keepLines/>
      <w:spacing w:after="0"/>
      <w:ind w:left="454" w:hanging="454"/>
    </w:pPr>
    <w:rPr>
      <w:sz w:val="16"/>
      <w:szCs w:val="16"/>
    </w:rPr>
  </w:style>
  <w:style w:type="paragraph" w:customStyle="1" w:styleId="3GPPHeader">
    <w:name w:val="3GPP_Header"/>
    <w:basedOn w:val="Normal"/>
    <w:rsid w:val="00E24BE0"/>
    <w:pPr>
      <w:tabs>
        <w:tab w:val="left" w:pos="1701"/>
        <w:tab w:val="right" w:pos="9639"/>
      </w:tabs>
      <w:spacing w:after="240"/>
    </w:pPr>
    <w:rPr>
      <w:b/>
      <w:sz w:val="24"/>
    </w:rPr>
  </w:style>
  <w:style w:type="paragraph" w:styleId="TOC9">
    <w:name w:val="toc 9"/>
    <w:basedOn w:val="TOC8"/>
    <w:semiHidden/>
    <w:rsid w:val="00E24BE0"/>
    <w:pPr>
      <w:ind w:left="1418" w:hanging="1418"/>
    </w:pPr>
  </w:style>
  <w:style w:type="paragraph" w:styleId="TOC6">
    <w:name w:val="toc 6"/>
    <w:basedOn w:val="TOC5"/>
    <w:next w:val="Normal"/>
    <w:semiHidden/>
    <w:rsid w:val="00E24BE0"/>
    <w:pPr>
      <w:ind w:left="1985" w:hanging="1985"/>
    </w:pPr>
  </w:style>
  <w:style w:type="paragraph" w:styleId="TOC7">
    <w:name w:val="toc 7"/>
    <w:basedOn w:val="TOC6"/>
    <w:next w:val="Normal"/>
    <w:semiHidden/>
    <w:rsid w:val="00E24BE0"/>
    <w:pPr>
      <w:ind w:left="2268" w:hanging="2268"/>
    </w:pPr>
  </w:style>
  <w:style w:type="paragraph" w:styleId="ListBullet2">
    <w:name w:val="List Bullet 2"/>
    <w:basedOn w:val="ListBullet"/>
    <w:rsid w:val="00E24BE0"/>
    <w:pPr>
      <w:numPr>
        <w:numId w:val="6"/>
      </w:numPr>
    </w:pPr>
  </w:style>
  <w:style w:type="paragraph" w:styleId="ListBullet">
    <w:name w:val="List Bullet"/>
    <w:basedOn w:val="BodyText"/>
    <w:rsid w:val="00E24BE0"/>
    <w:pPr>
      <w:numPr>
        <w:numId w:val="5"/>
      </w:numPr>
    </w:pPr>
  </w:style>
  <w:style w:type="paragraph" w:styleId="ListBullet3">
    <w:name w:val="List Bullet 3"/>
    <w:basedOn w:val="ListBullet2"/>
    <w:rsid w:val="00E24BE0"/>
    <w:pPr>
      <w:numPr>
        <w:numId w:val="7"/>
      </w:numPr>
    </w:pPr>
  </w:style>
  <w:style w:type="paragraph" w:customStyle="1" w:styleId="EQ">
    <w:name w:val="EQ"/>
    <w:basedOn w:val="Normal"/>
    <w:next w:val="Normal"/>
    <w:rsid w:val="00E24BE0"/>
    <w:pPr>
      <w:keepLines/>
      <w:tabs>
        <w:tab w:val="center" w:pos="4536"/>
        <w:tab w:val="right" w:pos="9072"/>
      </w:tabs>
      <w:spacing w:after="180"/>
      <w:jc w:val="left"/>
    </w:pPr>
    <w:rPr>
      <w:noProof/>
      <w:lang w:eastAsia="en-US"/>
    </w:rPr>
  </w:style>
  <w:style w:type="paragraph" w:styleId="List2">
    <w:name w:val="List 2"/>
    <w:basedOn w:val="List"/>
    <w:rsid w:val="00E24BE0"/>
    <w:pPr>
      <w:ind w:left="851"/>
    </w:pPr>
  </w:style>
  <w:style w:type="paragraph" w:styleId="List3">
    <w:name w:val="List 3"/>
    <w:basedOn w:val="List2"/>
    <w:rsid w:val="00E24BE0"/>
    <w:pPr>
      <w:ind w:left="1135"/>
    </w:pPr>
  </w:style>
  <w:style w:type="paragraph" w:styleId="List4">
    <w:name w:val="List 4"/>
    <w:basedOn w:val="List3"/>
    <w:rsid w:val="00E24BE0"/>
    <w:pPr>
      <w:ind w:left="1418"/>
    </w:pPr>
  </w:style>
  <w:style w:type="paragraph" w:styleId="List5">
    <w:name w:val="List 5"/>
    <w:basedOn w:val="List4"/>
    <w:rsid w:val="00E24BE0"/>
    <w:pPr>
      <w:ind w:left="1702"/>
    </w:pPr>
  </w:style>
  <w:style w:type="paragraph" w:customStyle="1" w:styleId="EditorsNote">
    <w:name w:val="Editor's Note"/>
    <w:basedOn w:val="Normal"/>
    <w:rsid w:val="00E24BE0"/>
    <w:pPr>
      <w:keepLines/>
      <w:spacing w:after="180"/>
      <w:ind w:left="1135" w:hanging="851"/>
      <w:jc w:val="left"/>
    </w:pPr>
    <w:rPr>
      <w:color w:val="FF0000"/>
      <w:lang w:eastAsia="en-US"/>
    </w:rPr>
  </w:style>
  <w:style w:type="paragraph" w:styleId="ListBullet4">
    <w:name w:val="List Bullet 4"/>
    <w:basedOn w:val="ListBullet3"/>
    <w:rsid w:val="00E24BE0"/>
    <w:pPr>
      <w:numPr>
        <w:numId w:val="8"/>
      </w:numPr>
    </w:pPr>
  </w:style>
  <w:style w:type="paragraph" w:styleId="ListBullet5">
    <w:name w:val="List Bullet 5"/>
    <w:basedOn w:val="ListBullet4"/>
    <w:rsid w:val="00E24BE0"/>
    <w:pPr>
      <w:numPr>
        <w:numId w:val="4"/>
      </w:numPr>
    </w:pPr>
  </w:style>
  <w:style w:type="paragraph" w:styleId="Footer">
    <w:name w:val="footer"/>
    <w:basedOn w:val="Header"/>
    <w:semiHidden/>
    <w:rsid w:val="00E24BE0"/>
    <w:pPr>
      <w:jc w:val="center"/>
    </w:pPr>
    <w:rPr>
      <w:i/>
      <w:iCs/>
    </w:rPr>
  </w:style>
  <w:style w:type="paragraph" w:customStyle="1" w:styleId="Reference">
    <w:name w:val="Reference"/>
    <w:basedOn w:val="Normal"/>
    <w:link w:val="ReferenceChar"/>
    <w:rsid w:val="00E24BE0"/>
    <w:pPr>
      <w:numPr>
        <w:numId w:val="2"/>
      </w:numPr>
    </w:pPr>
  </w:style>
  <w:style w:type="paragraph" w:styleId="BalloonText">
    <w:name w:val="Balloon Text"/>
    <w:basedOn w:val="Normal"/>
    <w:semiHidden/>
    <w:rsid w:val="00E24BE0"/>
    <w:rPr>
      <w:rFonts w:ascii="Tahoma" w:hAnsi="Tahoma" w:cs="Tahoma"/>
      <w:sz w:val="16"/>
      <w:szCs w:val="16"/>
    </w:rPr>
  </w:style>
  <w:style w:type="character" w:styleId="PageNumber">
    <w:name w:val="page number"/>
    <w:basedOn w:val="DefaultParagraphFont"/>
    <w:semiHidden/>
    <w:rsid w:val="00E24BE0"/>
  </w:style>
  <w:style w:type="paragraph" w:styleId="BodyText">
    <w:name w:val="Body Text"/>
    <w:basedOn w:val="Normal"/>
    <w:link w:val="BodyTextChar"/>
    <w:rsid w:val="00E24BE0"/>
  </w:style>
  <w:style w:type="character" w:styleId="Hyperlink">
    <w:name w:val="Hyperlink"/>
    <w:uiPriority w:val="99"/>
    <w:rsid w:val="00E24BE0"/>
    <w:rPr>
      <w:color w:val="0000FF"/>
      <w:u w:val="single"/>
      <w:lang w:val="en-GB"/>
    </w:rPr>
  </w:style>
  <w:style w:type="character" w:styleId="FollowedHyperlink">
    <w:name w:val="FollowedHyperlink"/>
    <w:semiHidden/>
    <w:rsid w:val="00E24BE0"/>
    <w:rPr>
      <w:color w:val="FF0000"/>
      <w:u w:val="single"/>
    </w:rPr>
  </w:style>
  <w:style w:type="character" w:styleId="CommentReference">
    <w:name w:val="annotation reference"/>
    <w:semiHidden/>
    <w:rsid w:val="00E24BE0"/>
    <w:rPr>
      <w:sz w:val="16"/>
      <w:szCs w:val="16"/>
    </w:rPr>
  </w:style>
  <w:style w:type="paragraph" w:styleId="CommentText">
    <w:name w:val="annotation text"/>
    <w:basedOn w:val="Normal"/>
    <w:semiHidden/>
    <w:rsid w:val="00E24BE0"/>
  </w:style>
  <w:style w:type="paragraph" w:styleId="CommentSubject">
    <w:name w:val="annotation subject"/>
    <w:basedOn w:val="CommentText"/>
    <w:next w:val="CommentText"/>
    <w:semiHidden/>
    <w:rsid w:val="00E24BE0"/>
    <w:rPr>
      <w:b/>
      <w:bCs/>
    </w:rPr>
  </w:style>
  <w:style w:type="character" w:customStyle="1" w:styleId="Heading1Char">
    <w:name w:val="Heading 1 Char"/>
    <w:link w:val="Heading1"/>
    <w:rsid w:val="00E24BE0"/>
    <w:rPr>
      <w:rFonts w:ascii="Arial" w:hAnsi="Arial" w:cs="Arial"/>
      <w:sz w:val="36"/>
      <w:szCs w:val="36"/>
      <w:lang w:val="en-GB" w:eastAsia="zh-CN"/>
    </w:rPr>
  </w:style>
  <w:style w:type="paragraph" w:customStyle="1" w:styleId="B1">
    <w:name w:val="B1"/>
    <w:basedOn w:val="List"/>
    <w:rsid w:val="00E24BE0"/>
    <w:pPr>
      <w:spacing w:after="180"/>
      <w:jc w:val="left"/>
    </w:pPr>
    <w:rPr>
      <w:lang w:eastAsia="en-US"/>
    </w:rPr>
  </w:style>
  <w:style w:type="paragraph" w:customStyle="1" w:styleId="B2">
    <w:name w:val="B2"/>
    <w:basedOn w:val="List2"/>
    <w:rsid w:val="00E24BE0"/>
    <w:pPr>
      <w:spacing w:after="180"/>
      <w:jc w:val="left"/>
    </w:pPr>
    <w:rPr>
      <w:lang w:eastAsia="en-US"/>
    </w:rPr>
  </w:style>
  <w:style w:type="paragraph" w:customStyle="1" w:styleId="B3">
    <w:name w:val="B3"/>
    <w:basedOn w:val="List3"/>
    <w:rsid w:val="00E24BE0"/>
    <w:pPr>
      <w:spacing w:after="180"/>
      <w:jc w:val="left"/>
    </w:pPr>
    <w:rPr>
      <w:lang w:eastAsia="en-US"/>
    </w:rPr>
  </w:style>
  <w:style w:type="paragraph" w:customStyle="1" w:styleId="B4">
    <w:name w:val="B4"/>
    <w:basedOn w:val="List4"/>
    <w:rsid w:val="00E24BE0"/>
    <w:pPr>
      <w:spacing w:after="180"/>
      <w:jc w:val="left"/>
    </w:pPr>
    <w:rPr>
      <w:lang w:eastAsia="en-US"/>
    </w:rPr>
  </w:style>
  <w:style w:type="paragraph" w:customStyle="1" w:styleId="Proposal">
    <w:name w:val="Proposal"/>
    <w:basedOn w:val="Normal"/>
    <w:rsid w:val="00E24BE0"/>
    <w:pPr>
      <w:numPr>
        <w:numId w:val="3"/>
      </w:numPr>
      <w:tabs>
        <w:tab w:val="clear" w:pos="1304"/>
        <w:tab w:val="left" w:pos="1701"/>
      </w:tabs>
      <w:ind w:left="1701" w:hanging="1701"/>
    </w:pPr>
    <w:rPr>
      <w:b/>
      <w:bCs/>
    </w:rPr>
  </w:style>
  <w:style w:type="character" w:customStyle="1" w:styleId="BodyTextChar">
    <w:name w:val="Body Text Char"/>
    <w:link w:val="BodyText"/>
    <w:rsid w:val="00E24BE0"/>
    <w:rPr>
      <w:rFonts w:ascii="Arial" w:hAnsi="Arial"/>
      <w:lang w:val="en-GB" w:eastAsia="zh-CN"/>
    </w:rPr>
  </w:style>
  <w:style w:type="paragraph" w:customStyle="1" w:styleId="B5">
    <w:name w:val="B5"/>
    <w:basedOn w:val="List5"/>
    <w:rsid w:val="00E24BE0"/>
    <w:pPr>
      <w:spacing w:after="180"/>
      <w:jc w:val="left"/>
    </w:pPr>
    <w:rPr>
      <w:lang w:eastAsia="en-US"/>
    </w:rPr>
  </w:style>
  <w:style w:type="paragraph" w:customStyle="1" w:styleId="EX">
    <w:name w:val="EX"/>
    <w:basedOn w:val="Normal"/>
    <w:rsid w:val="00E24BE0"/>
    <w:pPr>
      <w:keepLines/>
      <w:spacing w:after="180"/>
      <w:ind w:left="1702" w:hanging="1418"/>
      <w:jc w:val="left"/>
    </w:pPr>
    <w:rPr>
      <w:lang w:eastAsia="en-US"/>
    </w:rPr>
  </w:style>
  <w:style w:type="paragraph" w:customStyle="1" w:styleId="EW">
    <w:name w:val="EW"/>
    <w:basedOn w:val="EX"/>
    <w:rsid w:val="00E24BE0"/>
    <w:pPr>
      <w:spacing w:after="0"/>
    </w:pPr>
  </w:style>
  <w:style w:type="paragraph" w:customStyle="1" w:styleId="TAL">
    <w:name w:val="TAL"/>
    <w:basedOn w:val="Normal"/>
    <w:rsid w:val="00E24BE0"/>
    <w:pPr>
      <w:keepNext/>
      <w:keepLines/>
      <w:spacing w:after="0"/>
      <w:jc w:val="left"/>
    </w:pPr>
    <w:rPr>
      <w:sz w:val="18"/>
      <w:lang w:eastAsia="en-US"/>
    </w:rPr>
  </w:style>
  <w:style w:type="paragraph" w:customStyle="1" w:styleId="TAC">
    <w:name w:val="TAC"/>
    <w:basedOn w:val="TAL"/>
    <w:rsid w:val="00E24BE0"/>
    <w:pPr>
      <w:jc w:val="center"/>
    </w:pPr>
  </w:style>
  <w:style w:type="paragraph" w:customStyle="1" w:styleId="TAH">
    <w:name w:val="TAH"/>
    <w:basedOn w:val="TAC"/>
    <w:rsid w:val="00E24BE0"/>
    <w:rPr>
      <w:b/>
    </w:rPr>
  </w:style>
  <w:style w:type="paragraph" w:customStyle="1" w:styleId="TAN">
    <w:name w:val="TAN"/>
    <w:basedOn w:val="TAL"/>
    <w:rsid w:val="00E24BE0"/>
    <w:pPr>
      <w:ind w:left="851" w:hanging="851"/>
    </w:pPr>
  </w:style>
  <w:style w:type="paragraph" w:customStyle="1" w:styleId="TAR">
    <w:name w:val="TAR"/>
    <w:basedOn w:val="TAL"/>
    <w:rsid w:val="00E24BE0"/>
    <w:pPr>
      <w:jc w:val="right"/>
    </w:pPr>
  </w:style>
  <w:style w:type="paragraph" w:customStyle="1" w:styleId="TH">
    <w:name w:val="TH"/>
    <w:basedOn w:val="Normal"/>
    <w:rsid w:val="00E24BE0"/>
    <w:pPr>
      <w:keepNext/>
      <w:keepLines/>
      <w:spacing w:before="60" w:after="180"/>
      <w:jc w:val="center"/>
    </w:pPr>
    <w:rPr>
      <w:b/>
      <w:lang w:eastAsia="en-US"/>
    </w:rPr>
  </w:style>
  <w:style w:type="paragraph" w:customStyle="1" w:styleId="TF">
    <w:name w:val="TF"/>
    <w:basedOn w:val="TH"/>
    <w:rsid w:val="00E24BE0"/>
    <w:pPr>
      <w:keepNext w:val="0"/>
      <w:spacing w:before="0" w:after="240"/>
    </w:pPr>
  </w:style>
  <w:style w:type="paragraph" w:customStyle="1" w:styleId="TT">
    <w:name w:val="TT"/>
    <w:basedOn w:val="Heading1"/>
    <w:next w:val="Normal"/>
    <w:rsid w:val="00E24BE0"/>
    <w:pPr>
      <w:numPr>
        <w:numId w:val="0"/>
      </w:numPr>
      <w:ind w:left="1134" w:hanging="1134"/>
      <w:outlineLvl w:val="9"/>
    </w:pPr>
    <w:rPr>
      <w:rFonts w:cs="Times New Roman"/>
      <w:szCs w:val="20"/>
      <w:lang w:eastAsia="en-US"/>
    </w:rPr>
  </w:style>
  <w:style w:type="paragraph" w:customStyle="1" w:styleId="ZA">
    <w:name w:val="ZA"/>
    <w:rsid w:val="00E24B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4B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4B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24B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24BE0"/>
  </w:style>
  <w:style w:type="paragraph" w:customStyle="1" w:styleId="ZH">
    <w:name w:val="ZH"/>
    <w:rsid w:val="00E24B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24B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24BE0"/>
    <w:pPr>
      <w:framePr w:hRule="auto" w:wrap="notBeside" w:y="852"/>
    </w:pPr>
    <w:rPr>
      <w:i w:val="0"/>
      <w:sz w:val="40"/>
    </w:rPr>
  </w:style>
  <w:style w:type="paragraph" w:customStyle="1" w:styleId="ZU">
    <w:name w:val="ZU"/>
    <w:rsid w:val="00E24B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4BE0"/>
    <w:pPr>
      <w:framePr w:wrap="notBeside" w:y="16161"/>
    </w:pPr>
  </w:style>
  <w:style w:type="paragraph" w:customStyle="1" w:styleId="FP">
    <w:name w:val="FP"/>
    <w:basedOn w:val="Normal"/>
    <w:rsid w:val="00E24BE0"/>
    <w:pPr>
      <w:spacing w:after="0"/>
      <w:jc w:val="left"/>
    </w:pPr>
    <w:rPr>
      <w:lang w:eastAsia="en-US"/>
    </w:rPr>
  </w:style>
  <w:style w:type="paragraph" w:customStyle="1" w:styleId="Observation">
    <w:name w:val="Observation"/>
    <w:basedOn w:val="Proposal"/>
    <w:qFormat/>
    <w:rsid w:val="00E24BE0"/>
    <w:pPr>
      <w:numPr>
        <w:numId w:val="13"/>
      </w:numPr>
    </w:pPr>
  </w:style>
  <w:style w:type="paragraph" w:styleId="TableofFigures">
    <w:name w:val="table of figures"/>
    <w:basedOn w:val="Normal"/>
    <w:next w:val="Normal"/>
    <w:uiPriority w:val="99"/>
    <w:rsid w:val="00E24BE0"/>
    <w:pPr>
      <w:ind w:left="1418" w:hanging="1418"/>
      <w:jc w:val="left"/>
    </w:pPr>
    <w:rPr>
      <w:b/>
    </w:rPr>
  </w:style>
  <w:style w:type="character" w:customStyle="1" w:styleId="ReferenceChar">
    <w:name w:val="Reference Char"/>
    <w:link w:val="Reference"/>
    <w:rsid w:val="00C3659F"/>
    <w:rPr>
      <w:rFonts w:ascii="Arial" w:hAnsi="Arial"/>
      <w:lang w:val="en-GB" w:eastAsia="zh-CN"/>
    </w:rPr>
  </w:style>
  <w:style w:type="paragraph" w:styleId="Revision">
    <w:name w:val="Revision"/>
    <w:hidden/>
    <w:uiPriority w:val="99"/>
    <w:semiHidden/>
    <w:rsid w:val="000B6C2A"/>
    <w:rPr>
      <w:rFonts w:ascii="Arial" w:hAnsi="Arial"/>
      <w:lang w:val="en-GB" w:eastAsia="zh-CN"/>
    </w:rPr>
  </w:style>
  <w:style w:type="table" w:styleId="TableGrid">
    <w:name w:val="Table Grid"/>
    <w:basedOn w:val="TableNormal"/>
    <w:rsid w:val="00C32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764EE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090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5NUHHDQN7SK2-1-114137</_dlc_DocId>
    <_dlc_DocIdUrl xmlns="08b2df90-05d3-4030-90d4-c9feeb4a1cd9">
      <Url>https://ericoll.internal.ericsson.com/sites/STAR/_layouts/DocIdRedir.aspx?ID=5NUHHDQN7SK2-1-114137</Url>
      <Description>5NUHHDQN7SK2-1-114137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38970F5E-3666-497D-B03C-2C42580ED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301</TotalTime>
  <Pages>5</Pages>
  <Words>1523</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10185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Ali Behravan</cp:lastModifiedBy>
  <cp:revision>40</cp:revision>
  <cp:lastPrinted>2008-01-31T16:09:00Z</cp:lastPrinted>
  <dcterms:created xsi:type="dcterms:W3CDTF">2017-04-19T08:53:00Z</dcterms:created>
  <dcterms:modified xsi:type="dcterms:W3CDTF">2017-05-06T13:25:00Z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57895a6d-bed1-43e0-9ffd-1cf47139f68d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